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9B3" w:rsidRPr="007909B3" w:rsidRDefault="007909B3" w:rsidP="007909B3">
      <w:pPr>
        <w:pStyle w:val="Default"/>
        <w:jc w:val="center"/>
        <w:rPr>
          <w:rFonts w:ascii="Calibri" w:hAnsi="Calibri" w:cs="Calibri"/>
          <w:b/>
          <w:sz w:val="28"/>
          <w:szCs w:val="28"/>
        </w:rPr>
      </w:pPr>
      <w:bookmarkStart w:id="0" w:name="_GoBack"/>
      <w:bookmarkEnd w:id="0"/>
      <w:r w:rsidRPr="007909B3">
        <w:rPr>
          <w:rFonts w:ascii="Calibri" w:hAnsi="Calibri" w:cs="Calibri"/>
          <w:b/>
          <w:sz w:val="28"/>
          <w:szCs w:val="28"/>
        </w:rPr>
        <w:t>Irish Retail Payments Forum – Terms of Reference</w:t>
      </w:r>
    </w:p>
    <w:p w:rsidR="007909B3" w:rsidRPr="007909B3" w:rsidRDefault="007909B3" w:rsidP="007909B3">
      <w:pPr>
        <w:pStyle w:val="Default"/>
        <w:jc w:val="center"/>
        <w:rPr>
          <w:rFonts w:ascii="Calibri" w:hAnsi="Calibri" w:cs="Calibri"/>
          <w:b/>
          <w:sz w:val="22"/>
          <w:szCs w:val="22"/>
        </w:rPr>
      </w:pPr>
    </w:p>
    <w:p w:rsidR="007909B3" w:rsidRPr="007909B3" w:rsidRDefault="007909B3" w:rsidP="007909B3">
      <w:pPr>
        <w:pStyle w:val="Default"/>
        <w:jc w:val="center"/>
        <w:rPr>
          <w:rFonts w:ascii="Calibri" w:hAnsi="Calibri" w:cs="Calibri"/>
          <w:b/>
          <w:sz w:val="22"/>
          <w:szCs w:val="22"/>
        </w:rPr>
      </w:pPr>
    </w:p>
    <w:p w:rsidR="007909B3" w:rsidRPr="007909B3" w:rsidRDefault="007909B3" w:rsidP="007909B3">
      <w:pPr>
        <w:pStyle w:val="Default"/>
        <w:jc w:val="both"/>
        <w:rPr>
          <w:rFonts w:ascii="Calibri" w:hAnsi="Calibri" w:cs="Calibri"/>
          <w:sz w:val="22"/>
          <w:szCs w:val="22"/>
        </w:rPr>
      </w:pPr>
    </w:p>
    <w:p w:rsidR="007909B3" w:rsidRPr="007909B3" w:rsidRDefault="007909B3" w:rsidP="007909B3">
      <w:pPr>
        <w:pStyle w:val="Default"/>
        <w:jc w:val="both"/>
        <w:rPr>
          <w:rFonts w:ascii="Calibri" w:hAnsi="Calibri" w:cs="Calibri"/>
          <w:sz w:val="22"/>
          <w:szCs w:val="22"/>
        </w:rPr>
      </w:pPr>
      <w:r w:rsidRPr="007909B3">
        <w:rPr>
          <w:rFonts w:ascii="Calibri" w:eastAsia="Times New Roman" w:hAnsi="Calibri" w:cs="Calibri"/>
          <w:sz w:val="22"/>
          <w:szCs w:val="22"/>
          <w:lang w:val="en-GB" w:eastAsia="en-IE"/>
        </w:rPr>
        <w:t>The provision of safe and efficient retail payment services in Ireland is important to the development of the Irish economy and to society as a whole.</w:t>
      </w:r>
      <w:r w:rsidRPr="007909B3">
        <w:rPr>
          <w:rFonts w:ascii="Calibri" w:hAnsi="Calibri" w:cs="Calibri"/>
          <w:sz w:val="22"/>
          <w:szCs w:val="22"/>
        </w:rPr>
        <w:t xml:space="preserve"> The Irish Retail Payments Forum (IRPF) has therefore been established by the Central Bank of Ireland (the Bank) in order to provide a forum in which payment services providers (PSPs) and payment services users (PSUs) can come together to engage in an open and constructive dialogue with each other in relation to Irish retail payment services generally. </w:t>
      </w:r>
    </w:p>
    <w:p w:rsidR="007909B3" w:rsidRPr="007909B3" w:rsidRDefault="007909B3" w:rsidP="007909B3">
      <w:pPr>
        <w:pStyle w:val="Default"/>
        <w:jc w:val="both"/>
        <w:rPr>
          <w:rFonts w:ascii="Calibri" w:hAnsi="Calibri" w:cs="Calibri"/>
          <w:sz w:val="22"/>
          <w:szCs w:val="22"/>
        </w:rPr>
      </w:pPr>
    </w:p>
    <w:p w:rsidR="007909B3" w:rsidRPr="007909B3" w:rsidRDefault="007909B3" w:rsidP="007909B3">
      <w:pPr>
        <w:pStyle w:val="Default"/>
        <w:jc w:val="both"/>
        <w:rPr>
          <w:rFonts w:ascii="Calibri" w:hAnsi="Calibri" w:cs="Calibri"/>
          <w:sz w:val="22"/>
          <w:szCs w:val="22"/>
        </w:rPr>
      </w:pPr>
      <w:r w:rsidRPr="007909B3">
        <w:rPr>
          <w:rFonts w:ascii="Calibri" w:hAnsi="Calibri" w:cs="Calibri"/>
          <w:sz w:val="22"/>
          <w:szCs w:val="22"/>
        </w:rPr>
        <w:t>The principal aims of the IRPF are (a) to promote the continued safety and efficiency of retail payments in Ireland and (b) foster co-operation between all stakeholders in relation to the development and provision of new and improved payment services and payment instruments. The IRPF will seek to ensure that the views of all retail payment systems stakeholders are taken into account and in particular that the needs of PSUs are considered as well as those of PSPs and the authorities.</w:t>
      </w:r>
    </w:p>
    <w:p w:rsidR="007909B3" w:rsidRPr="007909B3" w:rsidRDefault="007909B3" w:rsidP="007909B3">
      <w:pPr>
        <w:pStyle w:val="Default"/>
        <w:jc w:val="both"/>
        <w:rPr>
          <w:rFonts w:ascii="Calibri" w:hAnsi="Calibri" w:cs="Calibri"/>
          <w:sz w:val="22"/>
          <w:szCs w:val="22"/>
        </w:rPr>
      </w:pPr>
    </w:p>
    <w:p w:rsidR="007909B3" w:rsidRPr="007909B3" w:rsidRDefault="007909B3" w:rsidP="007909B3">
      <w:pPr>
        <w:pStyle w:val="Default"/>
        <w:jc w:val="both"/>
        <w:rPr>
          <w:rFonts w:ascii="Calibri" w:hAnsi="Calibri" w:cs="Calibri"/>
          <w:sz w:val="22"/>
          <w:szCs w:val="22"/>
        </w:rPr>
      </w:pPr>
      <w:r w:rsidRPr="007909B3">
        <w:rPr>
          <w:rFonts w:ascii="Calibri" w:hAnsi="Calibri" w:cs="Calibri"/>
          <w:sz w:val="22"/>
          <w:szCs w:val="22"/>
        </w:rPr>
        <w:t>The IRPF will be chaired by the Bank and in addition the Bank will provide a secretariat function for the Forum. The initial members of the IRPF will be the following:</w:t>
      </w:r>
    </w:p>
    <w:p w:rsidR="007909B3" w:rsidRPr="007909B3" w:rsidRDefault="007909B3" w:rsidP="007909B3">
      <w:pPr>
        <w:pStyle w:val="Default"/>
        <w:jc w:val="both"/>
        <w:rPr>
          <w:rFonts w:ascii="Calibri" w:hAnsi="Calibri" w:cs="Calibri"/>
          <w:sz w:val="22"/>
          <w:szCs w:val="22"/>
        </w:rPr>
      </w:pPr>
    </w:p>
    <w:p w:rsidR="00CB22F1" w:rsidRPr="00CB22F1" w:rsidRDefault="00CB22F1" w:rsidP="00CB22F1">
      <w:pPr>
        <w:pStyle w:val="Default"/>
        <w:numPr>
          <w:ilvl w:val="0"/>
          <w:numId w:val="4"/>
        </w:numPr>
        <w:jc w:val="both"/>
        <w:rPr>
          <w:rFonts w:ascii="Calibri" w:hAnsi="Calibri" w:cs="Calibri"/>
          <w:sz w:val="22"/>
          <w:szCs w:val="22"/>
        </w:rPr>
      </w:pPr>
      <w:r w:rsidRPr="00CB22F1">
        <w:rPr>
          <w:rFonts w:ascii="Calibri" w:hAnsi="Calibri" w:cs="Calibri"/>
          <w:sz w:val="22"/>
          <w:szCs w:val="22"/>
        </w:rPr>
        <w:t>An Post</w:t>
      </w:r>
    </w:p>
    <w:p w:rsidR="00CB22F1" w:rsidRPr="00CB22F1" w:rsidRDefault="00CB22F1" w:rsidP="00CB22F1">
      <w:pPr>
        <w:pStyle w:val="Default"/>
        <w:numPr>
          <w:ilvl w:val="0"/>
          <w:numId w:val="4"/>
        </w:numPr>
        <w:jc w:val="both"/>
        <w:rPr>
          <w:rFonts w:ascii="Calibri" w:hAnsi="Calibri" w:cs="Calibri"/>
          <w:sz w:val="22"/>
          <w:szCs w:val="22"/>
        </w:rPr>
      </w:pPr>
      <w:r w:rsidRPr="00CB22F1">
        <w:rPr>
          <w:rFonts w:ascii="Calibri" w:hAnsi="Calibri" w:cs="Calibri"/>
          <w:sz w:val="22"/>
          <w:szCs w:val="22"/>
        </w:rPr>
        <w:t>Banking &amp; Payments Federation Ireland (BPFI)</w:t>
      </w:r>
    </w:p>
    <w:p w:rsidR="00CB22F1" w:rsidRPr="00CB22F1" w:rsidRDefault="00CB22F1" w:rsidP="00CB22F1">
      <w:pPr>
        <w:pStyle w:val="Default"/>
        <w:numPr>
          <w:ilvl w:val="0"/>
          <w:numId w:val="4"/>
        </w:numPr>
        <w:jc w:val="both"/>
        <w:rPr>
          <w:rFonts w:ascii="Calibri" w:hAnsi="Calibri" w:cs="Calibri"/>
          <w:sz w:val="22"/>
          <w:szCs w:val="22"/>
        </w:rPr>
      </w:pPr>
      <w:r w:rsidRPr="00CB22F1">
        <w:rPr>
          <w:rFonts w:ascii="Calibri" w:hAnsi="Calibri" w:cs="Calibri"/>
          <w:sz w:val="22"/>
          <w:szCs w:val="22"/>
        </w:rPr>
        <w:t>Central Bank of Ireland</w:t>
      </w:r>
    </w:p>
    <w:p w:rsidR="00CB22F1" w:rsidRPr="00CB22F1" w:rsidRDefault="00CB22F1" w:rsidP="00CB22F1">
      <w:pPr>
        <w:pStyle w:val="Default"/>
        <w:numPr>
          <w:ilvl w:val="0"/>
          <w:numId w:val="4"/>
        </w:numPr>
        <w:jc w:val="both"/>
        <w:rPr>
          <w:rFonts w:ascii="Calibri" w:hAnsi="Calibri" w:cs="Calibri"/>
          <w:sz w:val="22"/>
          <w:szCs w:val="22"/>
        </w:rPr>
      </w:pPr>
      <w:r w:rsidRPr="00CB22F1">
        <w:rPr>
          <w:rFonts w:ascii="Calibri" w:hAnsi="Calibri" w:cs="Calibri"/>
          <w:sz w:val="22"/>
          <w:szCs w:val="22"/>
        </w:rPr>
        <w:t>Consumers’ Association of Ireland</w:t>
      </w:r>
    </w:p>
    <w:p w:rsidR="00CB22F1" w:rsidRPr="00CB22F1" w:rsidRDefault="00CB22F1" w:rsidP="00CB22F1">
      <w:pPr>
        <w:pStyle w:val="Default"/>
        <w:numPr>
          <w:ilvl w:val="0"/>
          <w:numId w:val="4"/>
        </w:numPr>
        <w:jc w:val="both"/>
        <w:rPr>
          <w:rFonts w:ascii="Calibri" w:hAnsi="Calibri" w:cs="Calibri"/>
          <w:sz w:val="22"/>
          <w:szCs w:val="22"/>
        </w:rPr>
      </w:pPr>
      <w:r w:rsidRPr="00CB22F1">
        <w:rPr>
          <w:rFonts w:ascii="Calibri" w:hAnsi="Calibri" w:cs="Calibri"/>
          <w:sz w:val="22"/>
          <w:szCs w:val="22"/>
        </w:rPr>
        <w:t>Convenience Stores and Newsagents Association (CSNA)</w:t>
      </w:r>
    </w:p>
    <w:p w:rsidR="00CB22F1" w:rsidRPr="00CB22F1" w:rsidRDefault="00CB22F1" w:rsidP="00CB22F1">
      <w:pPr>
        <w:pStyle w:val="Default"/>
        <w:numPr>
          <w:ilvl w:val="0"/>
          <w:numId w:val="4"/>
        </w:numPr>
        <w:jc w:val="both"/>
        <w:rPr>
          <w:rFonts w:ascii="Calibri" w:hAnsi="Calibri" w:cs="Calibri"/>
          <w:sz w:val="22"/>
          <w:szCs w:val="22"/>
        </w:rPr>
      </w:pPr>
      <w:r w:rsidRPr="00CB22F1">
        <w:rPr>
          <w:rFonts w:ascii="Calibri" w:hAnsi="Calibri" w:cs="Calibri"/>
          <w:sz w:val="22"/>
          <w:szCs w:val="22"/>
        </w:rPr>
        <w:t>Credit Union Development Association (CUDA)</w:t>
      </w:r>
    </w:p>
    <w:p w:rsidR="00CB22F1" w:rsidRPr="00CB22F1" w:rsidRDefault="00CB22F1" w:rsidP="00CB22F1">
      <w:pPr>
        <w:pStyle w:val="Default"/>
        <w:numPr>
          <w:ilvl w:val="0"/>
          <w:numId w:val="4"/>
        </w:numPr>
        <w:jc w:val="both"/>
        <w:rPr>
          <w:rFonts w:ascii="Calibri" w:hAnsi="Calibri" w:cs="Calibri"/>
          <w:sz w:val="22"/>
          <w:szCs w:val="22"/>
        </w:rPr>
      </w:pPr>
      <w:r w:rsidRPr="00CB22F1">
        <w:rPr>
          <w:rFonts w:ascii="Calibri" w:hAnsi="Calibri" w:cs="Calibri"/>
          <w:sz w:val="22"/>
          <w:szCs w:val="22"/>
        </w:rPr>
        <w:t>Department of Employment Affairs and Social Protection</w:t>
      </w:r>
    </w:p>
    <w:p w:rsidR="00CB22F1" w:rsidRPr="00CB22F1" w:rsidRDefault="00CB22F1" w:rsidP="00CB22F1">
      <w:pPr>
        <w:pStyle w:val="Default"/>
        <w:numPr>
          <w:ilvl w:val="0"/>
          <w:numId w:val="4"/>
        </w:numPr>
        <w:jc w:val="both"/>
        <w:rPr>
          <w:rFonts w:ascii="Calibri" w:hAnsi="Calibri" w:cs="Calibri"/>
          <w:sz w:val="22"/>
          <w:szCs w:val="22"/>
        </w:rPr>
      </w:pPr>
      <w:r w:rsidRPr="00CB22F1">
        <w:rPr>
          <w:rFonts w:ascii="Calibri" w:hAnsi="Calibri" w:cs="Calibri"/>
          <w:sz w:val="22"/>
          <w:szCs w:val="22"/>
        </w:rPr>
        <w:t>Department of Finance</w:t>
      </w:r>
    </w:p>
    <w:p w:rsidR="00CB22F1" w:rsidRPr="00CB22F1" w:rsidRDefault="00CB22F1" w:rsidP="00CB22F1">
      <w:pPr>
        <w:pStyle w:val="Default"/>
        <w:numPr>
          <w:ilvl w:val="0"/>
          <w:numId w:val="4"/>
        </w:numPr>
        <w:jc w:val="both"/>
        <w:rPr>
          <w:rFonts w:ascii="Calibri" w:hAnsi="Calibri" w:cs="Calibri"/>
          <w:sz w:val="22"/>
          <w:szCs w:val="22"/>
        </w:rPr>
      </w:pPr>
      <w:r w:rsidRPr="00CB22F1">
        <w:rPr>
          <w:rFonts w:ascii="Calibri" w:hAnsi="Calibri" w:cs="Calibri"/>
          <w:sz w:val="22"/>
          <w:szCs w:val="22"/>
        </w:rPr>
        <w:t>Fintech &amp; Payments Association of Ireland (FPAI)</w:t>
      </w:r>
    </w:p>
    <w:p w:rsidR="00CB22F1" w:rsidRPr="00CB22F1" w:rsidRDefault="00CB22F1" w:rsidP="00CB22F1">
      <w:pPr>
        <w:pStyle w:val="Default"/>
        <w:numPr>
          <w:ilvl w:val="0"/>
          <w:numId w:val="4"/>
        </w:numPr>
        <w:jc w:val="both"/>
        <w:rPr>
          <w:rFonts w:ascii="Calibri" w:hAnsi="Calibri" w:cs="Calibri"/>
          <w:sz w:val="22"/>
          <w:szCs w:val="22"/>
        </w:rPr>
      </w:pPr>
      <w:r w:rsidRPr="00CB22F1">
        <w:rPr>
          <w:rFonts w:ascii="Calibri" w:hAnsi="Calibri" w:cs="Calibri"/>
          <w:sz w:val="22"/>
          <w:szCs w:val="22"/>
        </w:rPr>
        <w:t>Irish Business and Employers Confederation (IBEC)</w:t>
      </w:r>
    </w:p>
    <w:p w:rsidR="00CB22F1" w:rsidRPr="00CB22F1" w:rsidRDefault="00CB22F1" w:rsidP="00CB22F1">
      <w:pPr>
        <w:pStyle w:val="Default"/>
        <w:numPr>
          <w:ilvl w:val="0"/>
          <w:numId w:val="4"/>
        </w:numPr>
        <w:jc w:val="both"/>
        <w:rPr>
          <w:rFonts w:ascii="Calibri" w:hAnsi="Calibri" w:cs="Calibri"/>
          <w:sz w:val="22"/>
          <w:szCs w:val="22"/>
        </w:rPr>
      </w:pPr>
      <w:r w:rsidRPr="00CB22F1">
        <w:rPr>
          <w:rFonts w:ascii="Calibri" w:hAnsi="Calibri" w:cs="Calibri"/>
          <w:sz w:val="22"/>
          <w:szCs w:val="22"/>
        </w:rPr>
        <w:t>Irish League of Credit Unions (ILCU)</w:t>
      </w:r>
    </w:p>
    <w:p w:rsidR="00CB22F1" w:rsidRPr="00CB22F1" w:rsidRDefault="00CB22F1" w:rsidP="00CB22F1">
      <w:pPr>
        <w:pStyle w:val="Default"/>
        <w:numPr>
          <w:ilvl w:val="0"/>
          <w:numId w:val="4"/>
        </w:numPr>
        <w:jc w:val="both"/>
        <w:rPr>
          <w:rFonts w:ascii="Calibri" w:hAnsi="Calibri" w:cs="Calibri"/>
          <w:sz w:val="22"/>
          <w:szCs w:val="22"/>
        </w:rPr>
      </w:pPr>
      <w:r w:rsidRPr="00CB22F1">
        <w:rPr>
          <w:rFonts w:ascii="Calibri" w:hAnsi="Calibri" w:cs="Calibri"/>
          <w:sz w:val="22"/>
          <w:szCs w:val="22"/>
        </w:rPr>
        <w:t>Irish Small and Medium Enterprises Association (ISME)</w:t>
      </w:r>
    </w:p>
    <w:p w:rsidR="00CB22F1" w:rsidRPr="00CB22F1" w:rsidRDefault="00CB22F1" w:rsidP="00CB22F1">
      <w:pPr>
        <w:pStyle w:val="Default"/>
        <w:numPr>
          <w:ilvl w:val="0"/>
          <w:numId w:val="4"/>
        </w:numPr>
        <w:jc w:val="both"/>
        <w:rPr>
          <w:rFonts w:ascii="Calibri" w:hAnsi="Calibri" w:cs="Calibri"/>
          <w:sz w:val="22"/>
          <w:szCs w:val="22"/>
        </w:rPr>
      </w:pPr>
      <w:r w:rsidRPr="00CB22F1">
        <w:rPr>
          <w:rFonts w:ascii="Calibri" w:hAnsi="Calibri" w:cs="Calibri"/>
          <w:sz w:val="22"/>
          <w:szCs w:val="22"/>
        </w:rPr>
        <w:t>MasterCard</w:t>
      </w:r>
    </w:p>
    <w:p w:rsidR="00CB22F1" w:rsidRPr="00CB22F1" w:rsidRDefault="00CB22F1" w:rsidP="00CB22F1">
      <w:pPr>
        <w:pStyle w:val="Default"/>
        <w:numPr>
          <w:ilvl w:val="0"/>
          <w:numId w:val="4"/>
        </w:numPr>
        <w:jc w:val="both"/>
        <w:rPr>
          <w:rFonts w:ascii="Calibri" w:hAnsi="Calibri" w:cs="Calibri"/>
          <w:sz w:val="22"/>
          <w:szCs w:val="22"/>
        </w:rPr>
      </w:pPr>
      <w:r w:rsidRPr="00CB22F1">
        <w:rPr>
          <w:rFonts w:ascii="Calibri" w:hAnsi="Calibri" w:cs="Calibri"/>
          <w:sz w:val="22"/>
          <w:szCs w:val="22"/>
        </w:rPr>
        <w:t>National Transport Authority (NTA)</w:t>
      </w:r>
    </w:p>
    <w:p w:rsidR="00CB22F1" w:rsidRPr="00CB22F1" w:rsidRDefault="00CB22F1" w:rsidP="00CB22F1">
      <w:pPr>
        <w:pStyle w:val="Default"/>
        <w:numPr>
          <w:ilvl w:val="0"/>
          <w:numId w:val="4"/>
        </w:numPr>
        <w:jc w:val="both"/>
        <w:rPr>
          <w:rFonts w:ascii="Calibri" w:hAnsi="Calibri" w:cs="Calibri"/>
          <w:sz w:val="22"/>
          <w:szCs w:val="22"/>
        </w:rPr>
      </w:pPr>
      <w:r w:rsidRPr="00CB22F1">
        <w:rPr>
          <w:rFonts w:ascii="Calibri" w:hAnsi="Calibri" w:cs="Calibri"/>
          <w:sz w:val="22"/>
          <w:szCs w:val="22"/>
        </w:rPr>
        <w:t>Retail Grocery, Dairy &amp; Allied Trades Association (RGDATA)</w:t>
      </w:r>
    </w:p>
    <w:p w:rsidR="00CB22F1" w:rsidRPr="00CB22F1" w:rsidRDefault="00CB22F1" w:rsidP="00CB22F1">
      <w:pPr>
        <w:pStyle w:val="Default"/>
        <w:numPr>
          <w:ilvl w:val="0"/>
          <w:numId w:val="4"/>
        </w:numPr>
        <w:jc w:val="both"/>
        <w:rPr>
          <w:rFonts w:ascii="Calibri" w:hAnsi="Calibri" w:cs="Calibri"/>
          <w:sz w:val="22"/>
          <w:szCs w:val="22"/>
        </w:rPr>
      </w:pPr>
      <w:r w:rsidRPr="00CB22F1">
        <w:rPr>
          <w:rFonts w:ascii="Calibri" w:hAnsi="Calibri" w:cs="Calibri"/>
          <w:sz w:val="22"/>
          <w:szCs w:val="22"/>
        </w:rPr>
        <w:t>Retail Ireland</w:t>
      </w:r>
    </w:p>
    <w:p w:rsidR="00CB22F1" w:rsidRPr="00CB22F1" w:rsidRDefault="00CB22F1" w:rsidP="00CB22F1">
      <w:pPr>
        <w:pStyle w:val="Default"/>
        <w:numPr>
          <w:ilvl w:val="0"/>
          <w:numId w:val="4"/>
        </w:numPr>
        <w:jc w:val="both"/>
        <w:rPr>
          <w:rFonts w:ascii="Calibri" w:hAnsi="Calibri" w:cs="Calibri"/>
          <w:sz w:val="22"/>
          <w:szCs w:val="22"/>
        </w:rPr>
      </w:pPr>
      <w:r w:rsidRPr="00CB22F1">
        <w:rPr>
          <w:rFonts w:ascii="Calibri" w:hAnsi="Calibri" w:cs="Calibri"/>
          <w:sz w:val="22"/>
          <w:szCs w:val="22"/>
        </w:rPr>
        <w:t>Small Firms Association (SFA)</w:t>
      </w:r>
    </w:p>
    <w:p w:rsidR="00CB22F1" w:rsidRPr="00CB22F1" w:rsidRDefault="00CB22F1" w:rsidP="00CB22F1">
      <w:pPr>
        <w:pStyle w:val="Default"/>
        <w:numPr>
          <w:ilvl w:val="0"/>
          <w:numId w:val="4"/>
        </w:numPr>
        <w:jc w:val="both"/>
        <w:rPr>
          <w:rFonts w:ascii="Calibri" w:hAnsi="Calibri" w:cs="Calibri"/>
          <w:sz w:val="22"/>
          <w:szCs w:val="22"/>
        </w:rPr>
      </w:pPr>
      <w:r w:rsidRPr="00CB22F1">
        <w:rPr>
          <w:rFonts w:ascii="Calibri" w:hAnsi="Calibri" w:cs="Calibri"/>
          <w:sz w:val="22"/>
          <w:szCs w:val="22"/>
        </w:rPr>
        <w:t>VISA</w:t>
      </w:r>
    </w:p>
    <w:p w:rsidR="007909B3" w:rsidRPr="007909B3" w:rsidRDefault="007909B3" w:rsidP="007909B3">
      <w:pPr>
        <w:pStyle w:val="Default"/>
        <w:jc w:val="both"/>
        <w:rPr>
          <w:rFonts w:ascii="Calibri" w:hAnsi="Calibri" w:cs="Calibri"/>
          <w:sz w:val="22"/>
          <w:szCs w:val="22"/>
        </w:rPr>
      </w:pPr>
    </w:p>
    <w:p w:rsidR="007909B3" w:rsidRPr="007909B3" w:rsidRDefault="007909B3" w:rsidP="007909B3">
      <w:pPr>
        <w:pStyle w:val="Default"/>
        <w:jc w:val="both"/>
        <w:rPr>
          <w:rFonts w:ascii="Calibri" w:hAnsi="Calibri" w:cs="Calibri"/>
          <w:sz w:val="22"/>
          <w:szCs w:val="22"/>
        </w:rPr>
      </w:pPr>
      <w:r w:rsidRPr="007909B3">
        <w:rPr>
          <w:rFonts w:ascii="Calibri" w:hAnsi="Calibri" w:cs="Calibri"/>
          <w:sz w:val="22"/>
          <w:szCs w:val="22"/>
        </w:rPr>
        <w:t xml:space="preserve">The IRPF will take place at least once a year and can be tasked by the public authorities in Ireland to analyse significant issues arising in relation to the Irish retail payments infrastructure but may also raise issues on its own initiative. The Forum can also form working groups from time to time to study specific issues and can publish reports, make statements and issue recommendations on retail payments issues. </w:t>
      </w:r>
    </w:p>
    <w:p w:rsidR="007909B3" w:rsidRPr="007909B3" w:rsidRDefault="007909B3" w:rsidP="007909B3">
      <w:pPr>
        <w:pStyle w:val="Default"/>
        <w:jc w:val="both"/>
        <w:rPr>
          <w:rFonts w:ascii="Calibri" w:hAnsi="Calibri" w:cs="Calibri"/>
          <w:sz w:val="22"/>
          <w:szCs w:val="22"/>
        </w:rPr>
      </w:pPr>
    </w:p>
    <w:p w:rsidR="002E024E" w:rsidRPr="00405843" w:rsidRDefault="007909B3" w:rsidP="00405843">
      <w:pPr>
        <w:pStyle w:val="NormalWeb"/>
        <w:jc w:val="both"/>
        <w:rPr>
          <w:rFonts w:ascii="Calibri" w:eastAsiaTheme="minorHAnsi" w:hAnsi="Calibri" w:cs="Calibri"/>
          <w:color w:val="000000"/>
          <w:sz w:val="22"/>
          <w:szCs w:val="22"/>
          <w:lang w:eastAsia="en-US"/>
        </w:rPr>
      </w:pPr>
      <w:r w:rsidRPr="007909B3">
        <w:rPr>
          <w:rFonts w:ascii="Calibri" w:eastAsiaTheme="minorHAnsi" w:hAnsi="Calibri" w:cs="Calibri"/>
          <w:color w:val="000000"/>
          <w:sz w:val="22"/>
          <w:szCs w:val="22"/>
          <w:lang w:eastAsia="en-US"/>
        </w:rPr>
        <w:lastRenderedPageBreak/>
        <w:t>At an EU and Eurosystem level, the IRPF will take due account of the work of the Euro Retail Payments Board (ERPB) in the field of retail payment systems/retail payment instruments.</w:t>
      </w:r>
    </w:p>
    <w:sectPr w:rsidR="002E024E" w:rsidRPr="00405843" w:rsidSect="009B42A9">
      <w:headerReference w:type="even" r:id="rId8"/>
      <w:headerReference w:type="default" r:id="rId9"/>
      <w:footerReference w:type="even" r:id="rId10"/>
      <w:footerReference w:type="default" r:id="rId11"/>
      <w:headerReference w:type="first" r:id="rId12"/>
      <w:footerReference w:type="first" r:id="rId13"/>
      <w:pgSz w:w="11906" w:h="16838"/>
      <w:pgMar w:top="2410" w:right="1440" w:bottom="1440"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59C" w:rsidRDefault="007B059C" w:rsidP="00487452">
      <w:r>
        <w:separator/>
      </w:r>
    </w:p>
  </w:endnote>
  <w:endnote w:type="continuationSeparator" w:id="0">
    <w:p w:rsidR="007B059C" w:rsidRDefault="007B059C" w:rsidP="0048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pitch w:val="variable"/>
    <w:sig w:usb0="E0002EFF" w:usb1="C0007843" w:usb2="00000009" w:usb3="00000000" w:csb0="000001FF" w:csb1="00000000"/>
  </w:font>
  <w:font w:name="Nationalbank">
    <w:altName w:val="Nationalban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DD8" w:rsidRDefault="00783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DD8" w:rsidRDefault="00783D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DD8" w:rsidRDefault="00783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59C" w:rsidRDefault="007B059C" w:rsidP="00487452">
      <w:r>
        <w:separator/>
      </w:r>
    </w:p>
  </w:footnote>
  <w:footnote w:type="continuationSeparator" w:id="0">
    <w:p w:rsidR="007B059C" w:rsidRDefault="007B059C" w:rsidP="00487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59" w:rsidRDefault="00783DD8" w:rsidP="00783DD8">
    <w:pPr>
      <w:pStyle w:val="Header"/>
    </w:pPr>
    <w:fldSimple w:instr=" DOCPROPERTY bjHeaderEvenPageDocProperty \* MERGEFORMAT " w:fldLock="1">
      <w:r w:rsidRPr="00783DD8">
        <w:rPr>
          <w:rFonts w:cs="Times New Roman"/>
          <w:color w:val="000000"/>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2A9" w:rsidRDefault="00783DD8" w:rsidP="00783DD8">
    <w:pPr>
      <w:pStyle w:val="Header"/>
    </w:pPr>
    <w:fldSimple w:instr=" DOCPROPERTY bjHeaderBothDocProperty \* MERGEFORMAT " w:fldLock="1">
      <w:r w:rsidRPr="00783DD8">
        <w:rPr>
          <w:rFonts w:cs="Times New Roman"/>
          <w:color w:val="000000"/>
        </w:rPr>
        <w:t xml:space="preserve"> </w:t>
      </w:r>
    </w:fldSimple>
    <w:r w:rsidR="002E024E">
      <w:rPr>
        <w:noProof/>
        <w:lang w:val="en-IE" w:eastAsia="en-IE"/>
      </w:rPr>
      <w:drawing>
        <wp:anchor distT="0" distB="0" distL="114300" distR="114300" simplePos="0" relativeHeight="251660288" behindDoc="1" locked="0" layoutInCell="1" allowOverlap="1" wp14:anchorId="2CE39040" wp14:editId="3121A4C4">
          <wp:simplePos x="0" y="0"/>
          <wp:positionH relativeFrom="column">
            <wp:posOffset>-895350</wp:posOffset>
          </wp:positionH>
          <wp:positionV relativeFrom="paragraph">
            <wp:posOffset>-170815</wp:posOffset>
          </wp:positionV>
          <wp:extent cx="7527925" cy="14344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heads and Memo Heads3.jpg"/>
                  <pic:cNvPicPr/>
                </pic:nvPicPr>
                <pic:blipFill rotWithShape="1">
                  <a:blip r:embed="rId1" cstate="print">
                    <a:extLst>
                      <a:ext uri="{28A0092B-C50C-407E-A947-70E740481C1C}">
                        <a14:useLocalDpi xmlns:a14="http://schemas.microsoft.com/office/drawing/2010/main" val="0"/>
                      </a:ext>
                    </a:extLst>
                  </a:blip>
                  <a:srcRect l="81" r="1"/>
                  <a:stretch/>
                </pic:blipFill>
                <pic:spPr bwMode="auto">
                  <a:xfrm>
                    <a:off x="0" y="0"/>
                    <a:ext cx="7527925" cy="1434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74F51" w:rsidRPr="009B42A9" w:rsidRDefault="00674F51" w:rsidP="009B42A9">
    <w:pPr>
      <w:pStyle w:val="Header"/>
      <w:ind w:left="680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314" w:rsidRDefault="00783DD8" w:rsidP="00783DD8">
    <w:pPr>
      <w:pStyle w:val="Header"/>
      <w:tabs>
        <w:tab w:val="clear" w:pos="4513"/>
        <w:tab w:val="clear" w:pos="9026"/>
        <w:tab w:val="left" w:pos="994"/>
      </w:tabs>
    </w:pPr>
    <w:r>
      <w:rPr>
        <w:rFonts w:cs="Times New Roman"/>
        <w:color w:val="000000"/>
      </w:rPr>
      <w:fldChar w:fldCharType="begin" w:fldLock="1"/>
    </w:r>
    <w:r>
      <w:rPr>
        <w:rFonts w:cs="Times New Roman"/>
        <w:color w:val="000000"/>
      </w:rPr>
      <w:instrText xml:space="preserve"> DOCPROPERTY bjHeaderFirstPageDocProperty \* MERGEFORMAT </w:instrText>
    </w:r>
    <w:r>
      <w:rPr>
        <w:rFonts w:cs="Times New Roman"/>
        <w:color w:val="000000"/>
      </w:rPr>
      <w:fldChar w:fldCharType="separate"/>
    </w:r>
    <w:r>
      <w:rPr>
        <w:rFonts w:cs="Times New Roman"/>
        <w:color w:val="000000"/>
      </w:rPr>
      <w:t xml:space="preserve"> </w:t>
    </w:r>
    <w:r>
      <w:rPr>
        <w:rFonts w:cs="Times New Roman"/>
        <w:color w:val="000000"/>
      </w:rPr>
      <w:fldChar w:fldCharType="end"/>
    </w:r>
    <w:r w:rsidR="00495B85">
      <w:rPr>
        <w:noProof/>
        <w:lang w:val="en-IE" w:eastAsia="en-IE"/>
      </w:rPr>
      <w:drawing>
        <wp:anchor distT="0" distB="0" distL="114300" distR="114300" simplePos="0" relativeHeight="251658240" behindDoc="1" locked="0" layoutInCell="1" allowOverlap="1">
          <wp:simplePos x="0" y="0"/>
          <wp:positionH relativeFrom="column">
            <wp:posOffset>-895985</wp:posOffset>
          </wp:positionH>
          <wp:positionV relativeFrom="paragraph">
            <wp:posOffset>-160147</wp:posOffset>
          </wp:positionV>
          <wp:extent cx="7537985" cy="1435608"/>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heads and Memo Heads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7985" cy="1435608"/>
                  </a:xfrm>
                  <a:prstGeom prst="rect">
                    <a:avLst/>
                  </a:prstGeom>
                </pic:spPr>
              </pic:pic>
            </a:graphicData>
          </a:graphic>
          <wp14:sizeRelH relativeFrom="margin">
            <wp14:pctWidth>0</wp14:pctWidth>
          </wp14:sizeRelH>
          <wp14:sizeRelV relativeFrom="margin">
            <wp14:pctHeight>0</wp14:pctHeight>
          </wp14:sizeRelV>
        </wp:anchor>
      </w:drawing>
    </w:r>
  </w:p>
  <w:p w:rsidR="009B42A9" w:rsidRDefault="00023314" w:rsidP="00023314">
    <w:pPr>
      <w:pStyle w:val="Header"/>
      <w:tabs>
        <w:tab w:val="clear" w:pos="4513"/>
        <w:tab w:val="clear" w:pos="9026"/>
        <w:tab w:val="left" w:pos="994"/>
      </w:tabs>
    </w:pPr>
    <w:r>
      <w:tab/>
    </w:r>
  </w:p>
  <w:p w:rsidR="009B42A9" w:rsidRDefault="009B42A9" w:rsidP="009B42A9">
    <w:pPr>
      <w:pStyle w:val="Header"/>
      <w:ind w:left="6804"/>
      <w:rPr>
        <w:noProof/>
        <w:lang w:val="en-IE" w:eastAsia="en-IE"/>
      </w:rPr>
    </w:pPr>
  </w:p>
  <w:p w:rsidR="00023314" w:rsidRDefault="00023314" w:rsidP="009B42A9">
    <w:pPr>
      <w:pStyle w:val="Header"/>
      <w:ind w:left="6804"/>
      <w:rPr>
        <w:noProof/>
        <w:lang w:val="en-IE" w:eastAsia="en-IE"/>
      </w:rPr>
    </w:pPr>
  </w:p>
  <w:p w:rsidR="00023314" w:rsidRDefault="00023314" w:rsidP="009B42A9">
    <w:pPr>
      <w:pStyle w:val="Header"/>
      <w:ind w:left="6804"/>
      <w:rPr>
        <w:noProof/>
        <w:lang w:val="en-IE" w:eastAsia="en-IE"/>
      </w:rPr>
    </w:pPr>
  </w:p>
  <w:p w:rsidR="009B42A9" w:rsidRDefault="009B42A9" w:rsidP="00495B85">
    <w:pPr>
      <w:ind w:right="-897"/>
    </w:pPr>
  </w:p>
  <w:p w:rsidR="00AA4859" w:rsidRDefault="00AA4859" w:rsidP="00516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B7335"/>
    <w:multiLevelType w:val="hybridMultilevel"/>
    <w:tmpl w:val="1D6AAB0A"/>
    <w:lvl w:ilvl="0" w:tplc="18090001">
      <w:start w:val="1"/>
      <w:numFmt w:val="bullet"/>
      <w:lvlText w:val=""/>
      <w:lvlJc w:val="left"/>
      <w:pPr>
        <w:ind w:left="8375" w:hanging="360"/>
      </w:pPr>
      <w:rPr>
        <w:rFonts w:ascii="Symbol" w:hAnsi="Symbol" w:hint="default"/>
      </w:rPr>
    </w:lvl>
    <w:lvl w:ilvl="1" w:tplc="18090003" w:tentative="1">
      <w:start w:val="1"/>
      <w:numFmt w:val="bullet"/>
      <w:lvlText w:val="o"/>
      <w:lvlJc w:val="left"/>
      <w:pPr>
        <w:ind w:left="9095" w:hanging="360"/>
      </w:pPr>
      <w:rPr>
        <w:rFonts w:ascii="Courier New" w:hAnsi="Courier New" w:cs="Courier New" w:hint="default"/>
      </w:rPr>
    </w:lvl>
    <w:lvl w:ilvl="2" w:tplc="18090005" w:tentative="1">
      <w:start w:val="1"/>
      <w:numFmt w:val="bullet"/>
      <w:lvlText w:val=""/>
      <w:lvlJc w:val="left"/>
      <w:pPr>
        <w:ind w:left="9815" w:hanging="360"/>
      </w:pPr>
      <w:rPr>
        <w:rFonts w:ascii="Wingdings" w:hAnsi="Wingdings" w:hint="default"/>
      </w:rPr>
    </w:lvl>
    <w:lvl w:ilvl="3" w:tplc="18090001" w:tentative="1">
      <w:start w:val="1"/>
      <w:numFmt w:val="bullet"/>
      <w:lvlText w:val=""/>
      <w:lvlJc w:val="left"/>
      <w:pPr>
        <w:ind w:left="10535" w:hanging="360"/>
      </w:pPr>
      <w:rPr>
        <w:rFonts w:ascii="Symbol" w:hAnsi="Symbol" w:hint="default"/>
      </w:rPr>
    </w:lvl>
    <w:lvl w:ilvl="4" w:tplc="18090003" w:tentative="1">
      <w:start w:val="1"/>
      <w:numFmt w:val="bullet"/>
      <w:lvlText w:val="o"/>
      <w:lvlJc w:val="left"/>
      <w:pPr>
        <w:ind w:left="11255" w:hanging="360"/>
      </w:pPr>
      <w:rPr>
        <w:rFonts w:ascii="Courier New" w:hAnsi="Courier New" w:cs="Courier New" w:hint="default"/>
      </w:rPr>
    </w:lvl>
    <w:lvl w:ilvl="5" w:tplc="18090005" w:tentative="1">
      <w:start w:val="1"/>
      <w:numFmt w:val="bullet"/>
      <w:lvlText w:val=""/>
      <w:lvlJc w:val="left"/>
      <w:pPr>
        <w:ind w:left="11975" w:hanging="360"/>
      </w:pPr>
      <w:rPr>
        <w:rFonts w:ascii="Wingdings" w:hAnsi="Wingdings" w:hint="default"/>
      </w:rPr>
    </w:lvl>
    <w:lvl w:ilvl="6" w:tplc="18090001" w:tentative="1">
      <w:start w:val="1"/>
      <w:numFmt w:val="bullet"/>
      <w:lvlText w:val=""/>
      <w:lvlJc w:val="left"/>
      <w:pPr>
        <w:ind w:left="12695" w:hanging="360"/>
      </w:pPr>
      <w:rPr>
        <w:rFonts w:ascii="Symbol" w:hAnsi="Symbol" w:hint="default"/>
      </w:rPr>
    </w:lvl>
    <w:lvl w:ilvl="7" w:tplc="18090003" w:tentative="1">
      <w:start w:val="1"/>
      <w:numFmt w:val="bullet"/>
      <w:lvlText w:val="o"/>
      <w:lvlJc w:val="left"/>
      <w:pPr>
        <w:ind w:left="13415" w:hanging="360"/>
      </w:pPr>
      <w:rPr>
        <w:rFonts w:ascii="Courier New" w:hAnsi="Courier New" w:cs="Courier New" w:hint="default"/>
      </w:rPr>
    </w:lvl>
    <w:lvl w:ilvl="8" w:tplc="18090005" w:tentative="1">
      <w:start w:val="1"/>
      <w:numFmt w:val="bullet"/>
      <w:lvlText w:val=""/>
      <w:lvlJc w:val="left"/>
      <w:pPr>
        <w:ind w:left="14135" w:hanging="360"/>
      </w:pPr>
      <w:rPr>
        <w:rFonts w:ascii="Wingdings" w:hAnsi="Wingdings" w:hint="default"/>
      </w:rPr>
    </w:lvl>
  </w:abstractNum>
  <w:abstractNum w:abstractNumId="1" w15:restartNumberingAfterBreak="0">
    <w:nsid w:val="70F24168"/>
    <w:multiLevelType w:val="hybridMultilevel"/>
    <w:tmpl w:val="42482C58"/>
    <w:lvl w:ilvl="0" w:tplc="D668E1BE">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77C1857"/>
    <w:multiLevelType w:val="hybridMultilevel"/>
    <w:tmpl w:val="E27A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99A58B2"/>
    <w:multiLevelType w:val="hybridMultilevel"/>
    <w:tmpl w:val="F2624C5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59C"/>
    <w:rsid w:val="00001602"/>
    <w:rsid w:val="00023314"/>
    <w:rsid w:val="00057FB7"/>
    <w:rsid w:val="000828C2"/>
    <w:rsid w:val="0015731D"/>
    <w:rsid w:val="001B0507"/>
    <w:rsid w:val="001D66DB"/>
    <w:rsid w:val="001E3125"/>
    <w:rsid w:val="0020204A"/>
    <w:rsid w:val="002E024E"/>
    <w:rsid w:val="003B4C8C"/>
    <w:rsid w:val="00405843"/>
    <w:rsid w:val="00441394"/>
    <w:rsid w:val="00487452"/>
    <w:rsid w:val="00495B85"/>
    <w:rsid w:val="00516366"/>
    <w:rsid w:val="0054478D"/>
    <w:rsid w:val="005A32DA"/>
    <w:rsid w:val="00644511"/>
    <w:rsid w:val="00674F51"/>
    <w:rsid w:val="0070237F"/>
    <w:rsid w:val="00783DD8"/>
    <w:rsid w:val="007909B3"/>
    <w:rsid w:val="007B059C"/>
    <w:rsid w:val="007C608C"/>
    <w:rsid w:val="007D5B78"/>
    <w:rsid w:val="007E59F6"/>
    <w:rsid w:val="008A2889"/>
    <w:rsid w:val="009A4909"/>
    <w:rsid w:val="009B42A9"/>
    <w:rsid w:val="009C3846"/>
    <w:rsid w:val="00A12069"/>
    <w:rsid w:val="00A21A32"/>
    <w:rsid w:val="00AA4859"/>
    <w:rsid w:val="00AC73E3"/>
    <w:rsid w:val="00B272C0"/>
    <w:rsid w:val="00B51C89"/>
    <w:rsid w:val="00BF5D33"/>
    <w:rsid w:val="00C1289B"/>
    <w:rsid w:val="00C76CAE"/>
    <w:rsid w:val="00C8274D"/>
    <w:rsid w:val="00CB22F1"/>
    <w:rsid w:val="00CC6B8E"/>
    <w:rsid w:val="00D608CC"/>
    <w:rsid w:val="00DC0218"/>
    <w:rsid w:val="00E525E7"/>
    <w:rsid w:val="00EC6D36"/>
    <w:rsid w:val="00F060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efaultImageDpi w14:val="330"/>
  <w15:chartTrackingRefBased/>
  <w15:docId w15:val="{33F57E6A-83A2-40B9-A205-C104566A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2F1"/>
  </w:style>
  <w:style w:type="paragraph" w:styleId="Heading1">
    <w:name w:val="heading 1"/>
    <w:basedOn w:val="Normal"/>
    <w:next w:val="Normal"/>
    <w:link w:val="Heading1Char"/>
    <w:qFormat/>
    <w:rsid w:val="00C76CAE"/>
    <w:pPr>
      <w:pBdr>
        <w:top w:val="single" w:sz="4" w:space="4" w:color="FFFFFF"/>
        <w:left w:val="single" w:sz="4" w:space="4" w:color="FFFFFF"/>
        <w:bottom w:val="single" w:sz="4" w:space="4" w:color="FFFFFF"/>
        <w:right w:val="single" w:sz="4" w:space="4" w:color="FFFFFF"/>
      </w:pBdr>
      <w:spacing w:after="0" w:line="360" w:lineRule="auto"/>
      <w:outlineLvl w:val="0"/>
    </w:pPr>
    <w:rPr>
      <w:rFonts w:ascii="Verdana" w:eastAsia="Times New Roman" w:hAnsi="Verdana" w:cs="Times New Roman"/>
      <w:b/>
      <w:color w:val="4A0030"/>
      <w:sz w:val="28"/>
      <w:szCs w:val="28"/>
      <w:lang w:val="en-GB"/>
    </w:rPr>
  </w:style>
  <w:style w:type="paragraph" w:styleId="Heading2">
    <w:name w:val="heading 2"/>
    <w:basedOn w:val="MainText"/>
    <w:next w:val="Normal"/>
    <w:link w:val="Heading2Char"/>
    <w:uiPriority w:val="2"/>
    <w:unhideWhenUsed/>
    <w:qFormat/>
    <w:rsid w:val="00C76CAE"/>
    <w:pPr>
      <w:spacing w:line="360" w:lineRule="auto"/>
      <w:ind w:left="851" w:hanging="851"/>
      <w:outlineLvl w:val="1"/>
    </w:pPr>
    <w:rPr>
      <w:rFonts w:ascii="Verdana" w:eastAsia="Calibri" w:hAnsi="Verdana"/>
      <w:b/>
      <w:color w:val="4A0030"/>
    </w:rPr>
  </w:style>
  <w:style w:type="paragraph" w:styleId="Heading3">
    <w:name w:val="heading 3"/>
    <w:basedOn w:val="Heading2"/>
    <w:next w:val="Normal"/>
    <w:link w:val="Heading3Char"/>
    <w:uiPriority w:val="3"/>
    <w:unhideWhenUsed/>
    <w:qFormat/>
    <w:rsid w:val="00C76CAE"/>
    <w:pPr>
      <w:tabs>
        <w:tab w:val="left" w:pos="851"/>
      </w:tabs>
      <w:outlineLvl w:val="2"/>
    </w:pPr>
    <w:rPr>
      <w:sz w:val="20"/>
      <w:szCs w:val="20"/>
    </w:rPr>
  </w:style>
  <w:style w:type="paragraph" w:styleId="Heading4">
    <w:name w:val="heading 4"/>
    <w:basedOn w:val="Normal"/>
    <w:next w:val="Normal"/>
    <w:link w:val="Heading4Char"/>
    <w:uiPriority w:val="4"/>
    <w:semiHidden/>
    <w:qFormat/>
    <w:rsid w:val="00C76CAE"/>
    <w:pPr>
      <w:keepNext/>
      <w:keepLines/>
      <w:spacing w:before="200" w:after="0" w:line="276" w:lineRule="auto"/>
      <w:outlineLvl w:val="3"/>
    </w:pPr>
    <w:rPr>
      <w:rFonts w:ascii="Cambria" w:eastAsia="Times New Roman" w:hAnsi="Cambria" w:cs="Times New Roman"/>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 Text"/>
    <w:basedOn w:val="Normal"/>
    <w:link w:val="MainTextChar"/>
    <w:uiPriority w:val="4"/>
    <w:qFormat/>
    <w:rsid w:val="00C76CAE"/>
    <w:pPr>
      <w:spacing w:after="0" w:line="276" w:lineRule="auto"/>
      <w:jc w:val="both"/>
    </w:pPr>
    <w:rPr>
      <w:rFonts w:ascii="Calibri" w:eastAsia="Times New Roman" w:hAnsi="Calibri" w:cs="Calibri"/>
      <w:sz w:val="24"/>
      <w:szCs w:val="24"/>
      <w:lang w:val="en-GB"/>
    </w:rPr>
  </w:style>
  <w:style w:type="character" w:customStyle="1" w:styleId="MainTextChar">
    <w:name w:val="Main Text Char"/>
    <w:link w:val="MainText"/>
    <w:uiPriority w:val="4"/>
    <w:rsid w:val="00C76CAE"/>
    <w:rPr>
      <w:rFonts w:ascii="Calibri" w:eastAsia="Times New Roman" w:hAnsi="Calibri" w:cs="Calibri"/>
      <w:sz w:val="24"/>
      <w:szCs w:val="24"/>
      <w:lang w:val="en-GB"/>
    </w:rPr>
  </w:style>
  <w:style w:type="paragraph" w:customStyle="1" w:styleId="SectionHead">
    <w:name w:val="Section Head"/>
    <w:basedOn w:val="Normal"/>
    <w:link w:val="SectionHeadChar"/>
    <w:uiPriority w:val="4"/>
    <w:qFormat/>
    <w:rsid w:val="00C76CAE"/>
    <w:pPr>
      <w:pBdr>
        <w:top w:val="single" w:sz="4" w:space="4" w:color="FFFFFF"/>
        <w:left w:val="single" w:sz="4" w:space="4" w:color="FFFFFF"/>
        <w:bottom w:val="single" w:sz="4" w:space="4" w:color="FFFFFF"/>
        <w:right w:val="single" w:sz="4" w:space="4" w:color="FFFFFF"/>
      </w:pBdr>
      <w:shd w:val="clear" w:color="auto" w:fill="D9D9D9"/>
      <w:spacing w:after="0" w:line="276" w:lineRule="auto"/>
      <w:jc w:val="both"/>
    </w:pPr>
    <w:rPr>
      <w:rFonts w:ascii="Verdana" w:eastAsia="Times New Roman" w:hAnsi="Verdana" w:cs="Times New Roman"/>
      <w:b/>
      <w:color w:val="5E2750"/>
      <w:sz w:val="32"/>
      <w:szCs w:val="36"/>
      <w:lang w:val="en-GB"/>
    </w:rPr>
  </w:style>
  <w:style w:type="character" w:customStyle="1" w:styleId="SectionHeadChar">
    <w:name w:val="Section Head Char"/>
    <w:link w:val="SectionHead"/>
    <w:uiPriority w:val="4"/>
    <w:rsid w:val="00C76CAE"/>
    <w:rPr>
      <w:rFonts w:ascii="Verdana" w:eastAsia="Times New Roman" w:hAnsi="Verdana" w:cs="Times New Roman"/>
      <w:b/>
      <w:color w:val="5E2750"/>
      <w:sz w:val="32"/>
      <w:szCs w:val="36"/>
      <w:shd w:val="clear" w:color="auto" w:fill="D9D9D9"/>
      <w:lang w:val="en-GB"/>
    </w:rPr>
  </w:style>
  <w:style w:type="paragraph" w:customStyle="1" w:styleId="SubSubHeading">
    <w:name w:val="Sub Sub Heading"/>
    <w:basedOn w:val="Normal"/>
    <w:semiHidden/>
    <w:qFormat/>
    <w:rsid w:val="00C76CAE"/>
    <w:pPr>
      <w:spacing w:line="276" w:lineRule="auto"/>
      <w:jc w:val="both"/>
    </w:pPr>
    <w:rPr>
      <w:rFonts w:ascii="Helvetica" w:eastAsia="Times New Roman" w:hAnsi="Helvetica" w:cs="Times New Roman"/>
      <w:b/>
      <w:sz w:val="18"/>
    </w:rPr>
  </w:style>
  <w:style w:type="paragraph" w:customStyle="1" w:styleId="SubHead">
    <w:name w:val="Sub Head"/>
    <w:basedOn w:val="Normal"/>
    <w:link w:val="SubHeadChar"/>
    <w:uiPriority w:val="4"/>
    <w:qFormat/>
    <w:rsid w:val="00C76CAE"/>
    <w:pPr>
      <w:pBdr>
        <w:top w:val="single" w:sz="4" w:space="4" w:color="FFFFFF"/>
        <w:left w:val="single" w:sz="4" w:space="4" w:color="FFFFFF"/>
        <w:bottom w:val="single" w:sz="4" w:space="4" w:color="FFFFFF"/>
        <w:right w:val="single" w:sz="4" w:space="4" w:color="FFFFFF"/>
      </w:pBdr>
      <w:shd w:val="clear" w:color="auto" w:fill="FFFFFF"/>
      <w:spacing w:after="0" w:line="276" w:lineRule="auto"/>
      <w:jc w:val="both"/>
    </w:pPr>
    <w:rPr>
      <w:rFonts w:ascii="Calibri" w:eastAsia="Times New Roman" w:hAnsi="Calibri" w:cs="Times New Roman"/>
      <w:b/>
      <w:color w:val="5E2750"/>
      <w:sz w:val="28"/>
      <w:szCs w:val="36"/>
      <w:lang w:val="en-GB"/>
    </w:rPr>
  </w:style>
  <w:style w:type="character" w:customStyle="1" w:styleId="SubHeadChar">
    <w:name w:val="Sub Head Char"/>
    <w:link w:val="SubHead"/>
    <w:uiPriority w:val="4"/>
    <w:rsid w:val="00C76CAE"/>
    <w:rPr>
      <w:rFonts w:ascii="Calibri" w:eastAsia="Times New Roman" w:hAnsi="Calibri" w:cs="Times New Roman"/>
      <w:b/>
      <w:color w:val="5E2750"/>
      <w:sz w:val="28"/>
      <w:szCs w:val="36"/>
      <w:shd w:val="clear" w:color="auto" w:fill="FFFFFF"/>
      <w:lang w:val="en-GB"/>
    </w:rPr>
  </w:style>
  <w:style w:type="paragraph" w:customStyle="1" w:styleId="SubHeading">
    <w:name w:val="Sub Heading"/>
    <w:basedOn w:val="Normal"/>
    <w:semiHidden/>
    <w:qFormat/>
    <w:rsid w:val="00C76CAE"/>
    <w:pPr>
      <w:spacing w:line="276" w:lineRule="auto"/>
      <w:jc w:val="both"/>
    </w:pPr>
    <w:rPr>
      <w:rFonts w:ascii="Helvetica" w:eastAsia="Times New Roman" w:hAnsi="Helvetica" w:cs="Times New Roman"/>
      <w:b/>
      <w:sz w:val="20"/>
    </w:rPr>
  </w:style>
  <w:style w:type="character" w:customStyle="1" w:styleId="Heading1Char">
    <w:name w:val="Heading 1 Char"/>
    <w:basedOn w:val="DefaultParagraphFont"/>
    <w:link w:val="Heading1"/>
    <w:rsid w:val="00C76CAE"/>
    <w:rPr>
      <w:rFonts w:ascii="Verdana" w:eastAsia="Times New Roman" w:hAnsi="Verdana" w:cs="Times New Roman"/>
      <w:b/>
      <w:color w:val="4A0030"/>
      <w:sz w:val="28"/>
      <w:szCs w:val="28"/>
      <w:lang w:val="en-GB"/>
    </w:rPr>
  </w:style>
  <w:style w:type="character" w:customStyle="1" w:styleId="Heading2Char">
    <w:name w:val="Heading 2 Char"/>
    <w:basedOn w:val="DefaultParagraphFont"/>
    <w:link w:val="Heading2"/>
    <w:uiPriority w:val="2"/>
    <w:rsid w:val="00C76CAE"/>
    <w:rPr>
      <w:rFonts w:ascii="Verdana" w:eastAsia="Calibri" w:hAnsi="Verdana" w:cs="Calibri"/>
      <w:b/>
      <w:color w:val="4A0030"/>
      <w:sz w:val="24"/>
      <w:szCs w:val="24"/>
      <w:lang w:val="en-GB"/>
    </w:rPr>
  </w:style>
  <w:style w:type="character" w:customStyle="1" w:styleId="Heading3Char">
    <w:name w:val="Heading 3 Char"/>
    <w:basedOn w:val="DefaultParagraphFont"/>
    <w:link w:val="Heading3"/>
    <w:uiPriority w:val="3"/>
    <w:rsid w:val="00C76CAE"/>
    <w:rPr>
      <w:rFonts w:ascii="Verdana" w:eastAsia="Calibri" w:hAnsi="Verdana" w:cs="Calibri"/>
      <w:b/>
      <w:color w:val="4A0030"/>
      <w:sz w:val="20"/>
      <w:szCs w:val="20"/>
      <w:lang w:val="en-GB"/>
    </w:rPr>
  </w:style>
  <w:style w:type="character" w:customStyle="1" w:styleId="Heading4Char">
    <w:name w:val="Heading 4 Char"/>
    <w:basedOn w:val="DefaultParagraphFont"/>
    <w:link w:val="Heading4"/>
    <w:uiPriority w:val="4"/>
    <w:semiHidden/>
    <w:rsid w:val="00C76CAE"/>
    <w:rPr>
      <w:rFonts w:ascii="Cambria" w:eastAsia="Times New Roman" w:hAnsi="Cambria" w:cs="Times New Roman"/>
      <w:b/>
      <w:bCs/>
      <w:i/>
      <w:iCs/>
      <w:sz w:val="24"/>
    </w:rPr>
  </w:style>
  <w:style w:type="paragraph" w:styleId="TOC1">
    <w:name w:val="toc 1"/>
    <w:basedOn w:val="Normal"/>
    <w:next w:val="Normal"/>
    <w:autoRedefine/>
    <w:uiPriority w:val="39"/>
    <w:unhideWhenUsed/>
    <w:qFormat/>
    <w:rsid w:val="00C76CAE"/>
    <w:pPr>
      <w:spacing w:after="0" w:line="360" w:lineRule="auto"/>
      <w:jc w:val="both"/>
    </w:pPr>
    <w:rPr>
      <w:rFonts w:ascii="Verdana" w:hAnsi="Verdana"/>
      <w:sz w:val="20"/>
    </w:rPr>
  </w:style>
  <w:style w:type="paragraph" w:styleId="TOC2">
    <w:name w:val="toc 2"/>
    <w:basedOn w:val="Normal"/>
    <w:next w:val="Normal"/>
    <w:autoRedefine/>
    <w:uiPriority w:val="39"/>
    <w:unhideWhenUsed/>
    <w:qFormat/>
    <w:rsid w:val="00C76CAE"/>
    <w:pPr>
      <w:tabs>
        <w:tab w:val="left" w:pos="880"/>
        <w:tab w:val="right" w:leader="dot" w:pos="9016"/>
      </w:tabs>
      <w:spacing w:after="0" w:line="360" w:lineRule="auto"/>
      <w:ind w:left="284"/>
      <w:jc w:val="both"/>
    </w:pPr>
    <w:rPr>
      <w:rFonts w:ascii="Verdana" w:eastAsia="Times New Roman" w:hAnsi="Verdana" w:cs="Times New Roman"/>
      <w:sz w:val="20"/>
      <w:szCs w:val="20"/>
      <w:lang w:val="en-GB"/>
    </w:rPr>
  </w:style>
  <w:style w:type="paragraph" w:styleId="TOC3">
    <w:name w:val="toc 3"/>
    <w:basedOn w:val="Normal"/>
    <w:next w:val="Normal"/>
    <w:autoRedefine/>
    <w:uiPriority w:val="39"/>
    <w:unhideWhenUsed/>
    <w:qFormat/>
    <w:rsid w:val="00C76CAE"/>
    <w:pPr>
      <w:spacing w:after="0" w:line="360" w:lineRule="auto"/>
      <w:ind w:left="851"/>
    </w:pPr>
    <w:rPr>
      <w:rFonts w:ascii="Verdana" w:eastAsia="Times New Roman" w:hAnsi="Verdana" w:cs="Times New Roman"/>
      <w:sz w:val="20"/>
      <w:szCs w:val="20"/>
      <w:lang w:val="en-GB"/>
    </w:rPr>
  </w:style>
  <w:style w:type="paragraph" w:styleId="Title">
    <w:name w:val="Title"/>
    <w:basedOn w:val="Normal"/>
    <w:next w:val="Normal"/>
    <w:link w:val="TitleChar"/>
    <w:qFormat/>
    <w:rsid w:val="00C76CAE"/>
    <w:pPr>
      <w:pBdr>
        <w:bottom w:val="single" w:sz="8" w:space="4" w:color="0083A0" w:themeColor="accent1"/>
      </w:pBdr>
      <w:spacing w:after="300" w:line="240" w:lineRule="auto"/>
      <w:contextualSpacing/>
      <w:jc w:val="both"/>
    </w:pPr>
    <w:rPr>
      <w:rFonts w:asciiTheme="majorHAnsi" w:eastAsiaTheme="majorEastAsia" w:hAnsiTheme="majorHAnsi" w:cstheme="majorBidi"/>
      <w:color w:val="5C355E" w:themeColor="text2" w:themeShade="BF"/>
      <w:spacing w:val="5"/>
      <w:kern w:val="28"/>
      <w:sz w:val="52"/>
      <w:szCs w:val="52"/>
    </w:rPr>
  </w:style>
  <w:style w:type="character" w:customStyle="1" w:styleId="TitleChar">
    <w:name w:val="Title Char"/>
    <w:basedOn w:val="DefaultParagraphFont"/>
    <w:link w:val="Title"/>
    <w:rsid w:val="00C76CAE"/>
    <w:rPr>
      <w:rFonts w:asciiTheme="majorHAnsi" w:eastAsiaTheme="majorEastAsia" w:hAnsiTheme="majorHAnsi" w:cstheme="majorBidi"/>
      <w:color w:val="5C355E" w:themeColor="text2" w:themeShade="BF"/>
      <w:spacing w:val="5"/>
      <w:kern w:val="28"/>
      <w:sz w:val="52"/>
      <w:szCs w:val="52"/>
    </w:rPr>
  </w:style>
  <w:style w:type="character" w:styleId="Emphasis">
    <w:name w:val="Emphasis"/>
    <w:basedOn w:val="DefaultParagraphFont"/>
    <w:uiPriority w:val="20"/>
    <w:qFormat/>
    <w:rsid w:val="00C76CAE"/>
    <w:rPr>
      <w:b/>
      <w:bCs/>
      <w:i w:val="0"/>
      <w:iCs w:val="0"/>
    </w:rPr>
  </w:style>
  <w:style w:type="paragraph" w:styleId="ListParagraph">
    <w:name w:val="List Paragraph"/>
    <w:basedOn w:val="Normal"/>
    <w:link w:val="ListParagraphChar"/>
    <w:uiPriority w:val="34"/>
    <w:qFormat/>
    <w:rsid w:val="00C76CAE"/>
    <w:pPr>
      <w:spacing w:after="200" w:line="276" w:lineRule="auto"/>
      <w:ind w:left="720"/>
      <w:contextualSpacing/>
      <w:jc w:val="both"/>
    </w:pPr>
    <w:rPr>
      <w:rFonts w:ascii="Times New Roman" w:hAnsi="Times New Roman"/>
      <w:sz w:val="24"/>
    </w:rPr>
  </w:style>
  <w:style w:type="character" w:customStyle="1" w:styleId="ListParagraphChar">
    <w:name w:val="List Paragraph Char"/>
    <w:basedOn w:val="DefaultParagraphFont"/>
    <w:link w:val="ListParagraph"/>
    <w:uiPriority w:val="34"/>
    <w:rsid w:val="00C76CAE"/>
    <w:rPr>
      <w:rFonts w:ascii="Times New Roman" w:hAnsi="Times New Roman"/>
      <w:sz w:val="24"/>
    </w:rPr>
  </w:style>
  <w:style w:type="character" w:styleId="IntenseEmphasis">
    <w:name w:val="Intense Emphasis"/>
    <w:basedOn w:val="DefaultParagraphFont"/>
    <w:uiPriority w:val="21"/>
    <w:qFormat/>
    <w:rsid w:val="00C76CAE"/>
    <w:rPr>
      <w:b/>
      <w:bCs/>
      <w:i/>
      <w:iCs/>
      <w:color w:val="0083A0" w:themeColor="accent1"/>
    </w:rPr>
  </w:style>
  <w:style w:type="paragraph" w:styleId="TOCHeading">
    <w:name w:val="TOC Heading"/>
    <w:basedOn w:val="Heading1"/>
    <w:next w:val="Normal"/>
    <w:uiPriority w:val="39"/>
    <w:unhideWhenUsed/>
    <w:qFormat/>
    <w:rsid w:val="00C76CAE"/>
    <w:pPr>
      <w:keepNext/>
      <w:keepLines/>
      <w:pBdr>
        <w:top w:val="none" w:sz="0" w:space="0" w:color="auto"/>
        <w:left w:val="none" w:sz="0" w:space="0" w:color="auto"/>
        <w:bottom w:val="none" w:sz="0" w:space="0" w:color="auto"/>
        <w:right w:val="none" w:sz="0" w:space="0" w:color="auto"/>
      </w:pBdr>
      <w:spacing w:before="480" w:line="276" w:lineRule="auto"/>
      <w:outlineLvl w:val="9"/>
    </w:pPr>
    <w:rPr>
      <w:rFonts w:asciiTheme="majorHAnsi" w:eastAsiaTheme="majorEastAsia" w:hAnsiTheme="majorHAnsi" w:cstheme="majorBidi"/>
      <w:bCs/>
      <w:color w:val="006177" w:themeColor="accent1" w:themeShade="BF"/>
      <w:lang w:val="en-US" w:eastAsia="ja-JP"/>
    </w:rPr>
  </w:style>
  <w:style w:type="paragraph" w:styleId="Header">
    <w:name w:val="header"/>
    <w:basedOn w:val="Normal"/>
    <w:link w:val="HeaderChar"/>
    <w:uiPriority w:val="99"/>
    <w:unhideWhenUsed/>
    <w:rsid w:val="00487452"/>
    <w:pPr>
      <w:tabs>
        <w:tab w:val="center" w:pos="4513"/>
        <w:tab w:val="right" w:pos="9026"/>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rsid w:val="00487452"/>
    <w:rPr>
      <w:rFonts w:ascii="Times New Roman" w:hAnsi="Times New Roman"/>
      <w:sz w:val="24"/>
      <w:szCs w:val="20"/>
      <w:lang w:val="en-GB"/>
    </w:rPr>
  </w:style>
  <w:style w:type="paragraph" w:styleId="Footer">
    <w:name w:val="footer"/>
    <w:basedOn w:val="Normal"/>
    <w:link w:val="FooterChar"/>
    <w:uiPriority w:val="99"/>
    <w:unhideWhenUsed/>
    <w:rsid w:val="00487452"/>
    <w:pPr>
      <w:tabs>
        <w:tab w:val="center" w:pos="4513"/>
        <w:tab w:val="right" w:pos="9026"/>
      </w:tabs>
      <w:spacing w:after="0" w:line="240" w:lineRule="auto"/>
    </w:pPr>
    <w:rPr>
      <w:rFonts w:ascii="Times New Roman" w:hAnsi="Times New Roman"/>
      <w:sz w:val="24"/>
      <w:szCs w:val="20"/>
      <w:lang w:val="en-GB"/>
    </w:rPr>
  </w:style>
  <w:style w:type="character" w:customStyle="1" w:styleId="FooterChar">
    <w:name w:val="Footer Char"/>
    <w:basedOn w:val="DefaultParagraphFont"/>
    <w:link w:val="Footer"/>
    <w:uiPriority w:val="99"/>
    <w:rsid w:val="00487452"/>
    <w:rPr>
      <w:rFonts w:ascii="Times New Roman" w:hAnsi="Times New Roman"/>
      <w:sz w:val="24"/>
      <w:szCs w:val="20"/>
      <w:lang w:val="en-GB"/>
    </w:rPr>
  </w:style>
  <w:style w:type="paragraph" w:styleId="NormalWeb">
    <w:name w:val="Normal (Web)"/>
    <w:basedOn w:val="Normal"/>
    <w:uiPriority w:val="99"/>
    <w:unhideWhenUsed/>
    <w:rsid w:val="007909B3"/>
    <w:pPr>
      <w:spacing w:after="0" w:line="240" w:lineRule="auto"/>
    </w:pPr>
    <w:rPr>
      <w:rFonts w:ascii="Times New Roman" w:eastAsia="Times New Roman" w:hAnsi="Times New Roman" w:cs="Times New Roman"/>
      <w:sz w:val="24"/>
      <w:szCs w:val="24"/>
      <w:lang w:eastAsia="en-IE"/>
    </w:rPr>
  </w:style>
  <w:style w:type="paragraph" w:customStyle="1" w:styleId="Default">
    <w:name w:val="Default"/>
    <w:rsid w:val="007909B3"/>
    <w:pPr>
      <w:autoSpaceDE w:val="0"/>
      <w:autoSpaceDN w:val="0"/>
      <w:adjustRightInd w:val="0"/>
      <w:spacing w:after="0" w:line="240" w:lineRule="auto"/>
    </w:pPr>
    <w:rPr>
      <w:rFonts w:ascii="Nationalbank" w:hAnsi="Nationalbank" w:cs="Nationalban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cluster\APPS\MSOFFICE\Official%20Central%20Bank%20Templates\Official%20Stationery\CB_75_NWQ_Letterhead_Template.dotx" TargetMode="External"/></Relationships>
</file>

<file path=word/theme/theme1.xml><?xml version="1.0" encoding="utf-8"?>
<a:theme xmlns:a="http://schemas.openxmlformats.org/drawingml/2006/main" name="CentralBank_MasterTheme">
  <a:themeElements>
    <a:clrScheme name="CentralBank_MasterColours">
      <a:dk1>
        <a:sysClr val="windowText" lastClr="000000"/>
      </a:dk1>
      <a:lt1>
        <a:sysClr val="window" lastClr="FFFFFF"/>
      </a:lt1>
      <a:dk2>
        <a:srgbClr val="7C477E"/>
      </a:dk2>
      <a:lt2>
        <a:srgbClr val="09506C"/>
      </a:lt2>
      <a:accent1>
        <a:srgbClr val="0083A0"/>
      </a:accent1>
      <a:accent2>
        <a:srgbClr val="5EC5C2"/>
      </a:accent2>
      <a:accent3>
        <a:srgbClr val="D4E388"/>
      </a:accent3>
      <a:accent4>
        <a:srgbClr val="007DC3"/>
      </a:accent4>
      <a:accent5>
        <a:srgbClr val="D12E7C"/>
      </a:accent5>
      <a:accent6>
        <a:srgbClr val="F57E20"/>
      </a:accent6>
      <a:hlink>
        <a:srgbClr val="007DC3"/>
      </a:hlink>
      <a:folHlink>
        <a:srgbClr val="7C477E"/>
      </a:folHlink>
    </a:clrScheme>
    <a:fontScheme name="CentralBank_MasterFonts">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Props1.xml><?xml version="1.0" encoding="utf-8"?>
<ds:datastoreItem xmlns:ds="http://schemas.openxmlformats.org/officeDocument/2006/customXml" ds:itemID="{56B37F35-AFD0-4E32-AC15-EC4CBFF2E44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CB_75_NWQ_Letterhead_Template</Template>
  <TotalTime>0</TotalTime>
  <Pages>1</Pages>
  <Words>365</Words>
  <Characters>2087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Central Bank of Ireland</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Michael</dc:creator>
  <cp:keywords>Public</cp:keywords>
  <dc:description/>
  <cp:lastModifiedBy>McGuinness, Lucia</cp:lastModifiedBy>
  <cp:revision>2</cp:revision>
  <cp:lastPrinted>2017-12-01T13:28:00Z</cp:lastPrinted>
  <dcterms:created xsi:type="dcterms:W3CDTF">2018-11-15T14:43:00Z</dcterms:created>
  <dcterms:modified xsi:type="dcterms:W3CDTF">2018-11-15T14:43:00Z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e29fc09f-69e1-4551-a2e2-75aea7ab3651</vt:lpwstr>
  </property>
  <property fmtid="{D5CDD505-2E9C-101B-9397-08002B2CF9AE}" pid="3" name="bjSaver">
    <vt:lpwstr>izTU/sF2A0Br28u+EhLAVaV4x7ANGQY8</vt:lpwstr>
  </property>
  <property fmtid="{D5CDD505-2E9C-101B-9397-08002B2CF9AE}" pid="4" name="_AdHocReviewCycleID">
    <vt:i4>-946858303</vt:i4>
  </property>
  <property fmtid="{D5CDD505-2E9C-101B-9397-08002B2CF9AE}" pid="5" name="_NewReviewCycle">
    <vt:lpwstr/>
  </property>
  <property fmtid="{D5CDD505-2E9C-101B-9397-08002B2CF9AE}" pid="6" name="_EmailSubject">
    <vt:lpwstr>Non Critical Content - Additional Content</vt:lpwstr>
  </property>
  <property fmtid="{D5CDD505-2E9C-101B-9397-08002B2CF9AE}" pid="7" name="_AuthorEmail">
    <vt:lpwstr>austinc.carberry@centralbank.ie</vt:lpwstr>
  </property>
  <property fmtid="{D5CDD505-2E9C-101B-9397-08002B2CF9AE}" pid="8" name="_AuthorEmailDisplayName">
    <vt:lpwstr>Carberry, Austin</vt:lpwstr>
  </property>
  <property fmtid="{D5CDD505-2E9C-101B-9397-08002B2CF9AE}" pid="9" name="_ReviewingToolsShownOnce">
    <vt:lpwstr/>
  </property>
  <property fmtid="{D5CDD505-2E9C-101B-9397-08002B2CF9AE}" pid="10" name="bjDocumentSecurityLabel">
    <vt:lpwstr>Public</vt:lpwstr>
  </property>
  <property fmtid="{D5CDD505-2E9C-101B-9397-08002B2CF9AE}" pid="11"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2" name="bjDocumentLabelXML-0">
    <vt:lpwstr>ames.com/2008/01/sie/internal/label"&gt;&lt;element uid="33ed6465-8d2f-4fab-bbbc-787e2c148707" value="" /&gt;&lt;element uid="28c775dd-3fa7-40f2-8368-0e7fa48abc25" value="" /&gt;&lt;/sisl&gt;</vt:lpwstr>
  </property>
  <property fmtid="{D5CDD505-2E9C-101B-9397-08002B2CF9AE}" pid="13" name="bjHeaderBothDocProperty">
    <vt:lpwstr> </vt:lpwstr>
  </property>
  <property fmtid="{D5CDD505-2E9C-101B-9397-08002B2CF9AE}" pid="14" name="bjHeaderFirstPageDocProperty">
    <vt:lpwstr> </vt:lpwstr>
  </property>
  <property fmtid="{D5CDD505-2E9C-101B-9397-08002B2CF9AE}" pid="15" name="bjHeaderEvenPageDocProperty">
    <vt:lpwstr> </vt:lpwstr>
  </property>
</Properties>
</file>