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73E41" w14:textId="21615A20" w:rsidR="00EB6D6A" w:rsidRDefault="00EB6D6A" w:rsidP="00A93446">
      <w:pPr>
        <w:spacing w:after="0" w:line="240" w:lineRule="auto"/>
        <w:rPr>
          <w:rFonts w:ascii="Lato Light" w:hAnsi="Lato Light"/>
          <w:b/>
          <w:noProof/>
          <w:color w:val="FFFFFF" w:themeColor="background1"/>
          <w:sz w:val="36"/>
          <w:szCs w:val="36"/>
          <w:lang w:eastAsia="en-IE"/>
        </w:rPr>
      </w:pPr>
    </w:p>
    <w:p w14:paraId="0994AB0B" w14:textId="7BE75A7C" w:rsidR="000A461D" w:rsidRPr="00EB6D6A" w:rsidRDefault="000A461D" w:rsidP="00C40CB4">
      <w:pPr>
        <w:spacing w:after="0" w:line="240" w:lineRule="auto"/>
        <w:rPr>
          <w:rFonts w:ascii="Lato Light" w:hAnsi="Lato Light"/>
          <w:b/>
          <w:noProof/>
          <w:color w:val="FFFFFF" w:themeColor="background1"/>
          <w:sz w:val="36"/>
          <w:szCs w:val="36"/>
          <w:lang w:eastAsia="en-IE"/>
        </w:rPr>
      </w:pPr>
      <w:r w:rsidRPr="00EB6D6A">
        <w:rPr>
          <w:rFonts w:ascii="Lato Light" w:hAnsi="Lato Light"/>
          <w:b/>
          <w:noProof/>
          <w:color w:val="FFFFFF" w:themeColor="background1"/>
          <w:sz w:val="36"/>
          <w:szCs w:val="36"/>
          <w:lang w:eastAsia="en-IE"/>
        </w:rPr>
        <w:t>Documentation on Monetary Policy Instruments and Procedures</w:t>
      </w:r>
    </w:p>
    <w:p w14:paraId="0994AB0C" w14:textId="77777777" w:rsidR="00D56982" w:rsidRPr="00EB6D6A" w:rsidRDefault="000A461D" w:rsidP="00A64D35">
      <w:pPr>
        <w:spacing w:after="0" w:line="240" w:lineRule="auto"/>
        <w:rPr>
          <w:noProof/>
          <w:color w:val="FFFFFF" w:themeColor="background1"/>
          <w:sz w:val="72"/>
          <w:szCs w:val="54"/>
          <w:lang w:eastAsia="en-IE"/>
        </w:rPr>
      </w:pPr>
      <w:r w:rsidRPr="00EB6D6A">
        <w:rPr>
          <w:noProof/>
          <w:color w:val="FFFFFF" w:themeColor="background1"/>
          <w:sz w:val="72"/>
          <w:szCs w:val="54"/>
          <w:lang w:eastAsia="en-IE"/>
        </w:rPr>
        <w:t>Additional Temporary Measures Supplement</w:t>
      </w:r>
    </w:p>
    <w:p w14:paraId="0994AB0D" w14:textId="77777777" w:rsidR="00D56982" w:rsidRDefault="00D56982" w:rsidP="00291654">
      <w:pPr>
        <w:sectPr w:rsidR="00D56982" w:rsidSect="00EB6D6A">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5670" w:right="1701" w:bottom="1134" w:left="1134" w:header="113" w:footer="57" w:gutter="0"/>
          <w:cols w:space="708"/>
          <w:titlePg/>
          <w:docGrid w:linePitch="360"/>
        </w:sectPr>
      </w:pPr>
    </w:p>
    <w:p w14:paraId="0994AB0E" w14:textId="77777777" w:rsidR="004847C3" w:rsidRPr="00BB47F5" w:rsidRDefault="00015D7A" w:rsidP="00453180">
      <w:pPr>
        <w:pStyle w:val="CBHeading2"/>
      </w:pPr>
      <w:r>
        <w:rPr>
          <w:noProof/>
          <w:lang w:eastAsia="en-IE"/>
        </w:rPr>
        <mc:AlternateContent>
          <mc:Choice Requires="wps">
            <w:drawing>
              <wp:anchor distT="45720" distB="45720" distL="114300" distR="114300" simplePos="0" relativeHeight="251658241" behindDoc="1" locked="0" layoutInCell="1" allowOverlap="1" wp14:anchorId="0994ABD1" wp14:editId="0994ABD2">
                <wp:simplePos x="0" y="0"/>
                <wp:positionH relativeFrom="margin">
                  <wp:posOffset>93980</wp:posOffset>
                </wp:positionH>
                <wp:positionV relativeFrom="page">
                  <wp:posOffset>9776460</wp:posOffset>
                </wp:positionV>
                <wp:extent cx="6720840" cy="88392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883920"/>
                        </a:xfrm>
                        <a:prstGeom prst="rect">
                          <a:avLst/>
                        </a:prstGeom>
                        <a:noFill/>
                        <a:ln w="9525">
                          <a:noFill/>
                          <a:miter lim="800000"/>
                          <a:headEnd/>
                          <a:tailEnd/>
                        </a:ln>
                      </wps:spPr>
                      <wps:txbx>
                        <w:txbxContent>
                          <w:p w14:paraId="0994ABF7" w14:textId="6DD1D756" w:rsidR="00114EE0" w:rsidRPr="00A75EE9" w:rsidRDefault="00266EDA" w:rsidP="00015D7A">
                            <w:pPr>
                              <w:jc w:val="right"/>
                              <w:rPr>
                                <w:color w:val="808080" w:themeColor="background1" w:themeShade="80"/>
                                <w:sz w:val="32"/>
                                <w:szCs w:val="32"/>
                              </w:rPr>
                            </w:pPr>
                            <w:r>
                              <w:rPr>
                                <w:color w:val="808080" w:themeColor="background1" w:themeShade="80"/>
                                <w:sz w:val="32"/>
                                <w:szCs w:val="32"/>
                              </w:rPr>
                              <w:t>30 March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94ABD1" id="_x0000_t202" coordsize="21600,21600" o:spt="202" path="m,l,21600r21600,l21600,xe">
                <v:stroke joinstyle="miter"/>
                <v:path gradientshapeok="t" o:connecttype="rect"/>
              </v:shapetype>
              <v:shape id="Text Box 2" o:spid="_x0000_s1026" type="#_x0000_t202" style="position:absolute;left:0;text-align:left;margin-left:7.4pt;margin-top:769.8pt;width:529.2pt;height:69.6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" filled="f" stroked="f">
                <v:textbox>
                  <w:txbxContent>
                    <w:p w14:paraId="0994ABF7" w14:textId="6DD1D756" w:rsidR="00114EE0" w:rsidRPr="00A75EE9" w:rsidRDefault="00266EDA" w:rsidP="00015D7A">
                      <w:pPr>
                        <w:jc w:val="right"/>
                        <w:rPr>
                          <w:color w:val="808080" w:themeColor="background1" w:themeShade="80"/>
                          <w:sz w:val="32"/>
                          <w:szCs w:val="32"/>
                        </w:rPr>
                      </w:pPr>
                      <w:r>
                        <w:rPr>
                          <w:color w:val="808080" w:themeColor="background1" w:themeShade="80"/>
                          <w:sz w:val="32"/>
                          <w:szCs w:val="32"/>
                        </w:rPr>
                        <w:t>30 March 2026</w:t>
                      </w:r>
                    </w:p>
                  </w:txbxContent>
                </v:textbox>
                <w10:wrap anchorx="margin" anchory="page"/>
              </v:shape>
            </w:pict>
          </mc:Fallback>
        </mc:AlternateContent>
      </w:r>
      <w:r w:rsidR="0062454F" w:rsidRPr="00060896">
        <w:br w:type="page"/>
      </w:r>
    </w:p>
    <w:p w14:paraId="0994AB0F" w14:textId="77777777" w:rsidR="001D56C4" w:rsidRDefault="00291654" w:rsidP="00453180">
      <w:pPr>
        <w:pStyle w:val="TOC3"/>
        <w:ind w:left="0"/>
      </w:pPr>
      <w:r w:rsidRPr="006E0151">
        <w:rPr>
          <w:lang w:eastAsia="en-IE"/>
        </w:rPr>
        <w:lastRenderedPageBreak/>
        <w:drawing>
          <wp:anchor distT="0" distB="0" distL="114300" distR="114300" simplePos="0" relativeHeight="251658240" behindDoc="1" locked="0" layoutInCell="1" allowOverlap="1" wp14:anchorId="0994ABD3" wp14:editId="0994ABD4">
            <wp:simplePos x="0" y="0"/>
            <wp:positionH relativeFrom="column">
              <wp:posOffset>-958215</wp:posOffset>
            </wp:positionH>
            <wp:positionV relativeFrom="paragraph">
              <wp:posOffset>3202305</wp:posOffset>
            </wp:positionV>
            <wp:extent cx="4914900" cy="3443605"/>
            <wp:effectExtent l="0" t="0" r="0" b="0"/>
            <wp:wrapNone/>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0994AB10" w14:textId="77777777" w:rsidR="002A24DA" w:rsidRDefault="00F54203" w:rsidP="002A24DA">
      <w:pPr>
        <w:pStyle w:val="CBHeading2"/>
      </w:pPr>
      <w:r w:rsidRPr="00AB77A1">
        <w:t>DOCUMENTATION ON MONETARY POLICY INSTRUMENTS AND PROCEDURES</w:t>
      </w:r>
    </w:p>
    <w:p w14:paraId="0994AB11" w14:textId="77777777" w:rsidR="002A24DA" w:rsidRDefault="00F54203" w:rsidP="002A24DA">
      <w:pPr>
        <w:pStyle w:val="CBHeading2"/>
      </w:pPr>
      <w:r w:rsidRPr="00AB77A1">
        <w:t>SUPPLEMENT</w:t>
      </w:r>
    </w:p>
    <w:p w14:paraId="0994AB12" w14:textId="5B2B24CA" w:rsidR="00F54203" w:rsidRPr="00F54203" w:rsidRDefault="00F54203" w:rsidP="00474C1A">
      <w:pPr>
        <w:pStyle w:val="CBHeading3"/>
        <w:numPr>
          <w:ilvl w:val="0"/>
          <w:numId w:val="0"/>
        </w:numPr>
        <w:jc w:val="center"/>
      </w:pPr>
      <w:r w:rsidRPr="00AB77A1">
        <w:t>on additional temporary measures relating</w:t>
      </w:r>
      <w:r>
        <w:br/>
      </w:r>
      <w:r w:rsidRPr="00AB77A1">
        <w:t>to Eurosystem refinancing operation</w:t>
      </w:r>
      <w:r>
        <w:t>s and eligibility of collateral</w:t>
      </w:r>
      <w:r>
        <w:br/>
      </w:r>
      <w:r w:rsidRPr="00AB77A1">
        <w:t>issued by the Central Bank of Ireland (the “Bank”) on 14 Septemb</w:t>
      </w:r>
      <w:r>
        <w:t xml:space="preserve">er 2012 (as amended with effect </w:t>
      </w:r>
      <w:r w:rsidRPr="00AB77A1">
        <w:t xml:space="preserve">from </w:t>
      </w:r>
      <w:r w:rsidR="00426276">
        <w:t>30 March 2026</w:t>
      </w:r>
      <w:r w:rsidRPr="00AB77A1">
        <w:t>)</w:t>
      </w:r>
      <w:r>
        <w:br/>
      </w:r>
      <w:r w:rsidRPr="00AB77A1">
        <w:t>(the “Temporary Measures Supplement”)</w:t>
      </w:r>
    </w:p>
    <w:p w14:paraId="0994AB13" w14:textId="77777777" w:rsidR="009269A6" w:rsidRDefault="009269A6" w:rsidP="002A24DA">
      <w:pPr>
        <w:pStyle w:val="BodyCopy"/>
      </w:pPr>
    </w:p>
    <w:p w14:paraId="0994AB14" w14:textId="46497ED9" w:rsidR="00F54203" w:rsidRPr="00AB77A1" w:rsidRDefault="00F54203" w:rsidP="002A24DA">
      <w:pPr>
        <w:pStyle w:val="BodyCopy"/>
      </w:pPr>
      <w:r w:rsidRPr="00AB77A1">
        <w:t xml:space="preserve">This Supplement is supplemental to, and should be read in conjunction with, the Bank’s Documentation on Monetary Policy Instruments and Procedures issued on </w:t>
      </w:r>
      <w:r w:rsidR="00426276">
        <w:rPr>
          <w:b/>
        </w:rPr>
        <w:t>30 March 2026</w:t>
      </w:r>
      <w:r w:rsidRPr="00AB77A1">
        <w:t>, as may be amended, varied or further supplemented from time to time (the “</w:t>
      </w:r>
      <w:r w:rsidRPr="00AB77A1">
        <w:rPr>
          <w:b/>
        </w:rPr>
        <w:t>MPIPs</w:t>
      </w:r>
      <w:r w:rsidRPr="00AB77A1">
        <w:t>”). In the event of any discrepancy between this Supplement and the MPIPs, this Supplement shall prevail.</w:t>
      </w:r>
    </w:p>
    <w:p w14:paraId="0994AB15" w14:textId="0C94304A" w:rsidR="00F54203" w:rsidRPr="002A24DA" w:rsidRDefault="00F54203" w:rsidP="00BC1871">
      <w:pPr>
        <w:pStyle w:val="BodyCopy"/>
      </w:pPr>
      <w:r w:rsidRPr="00AB77A1">
        <w:t xml:space="preserve">All of the provisions of the MPIPs shall continue to apply unaltered unless otherwise provided for by this Supplement. Terms defined in the MPIPs, unless the context otherwise requires, shall have the same meaning when used in this Supplement. Eligibility criteria and related rules are laid down </w:t>
      </w:r>
      <w:r w:rsidRPr="002A24DA">
        <w:t>in Guideline ECB/2014/31, as amended by Guideline ECB/2014/46, Guideline ECB/2016/33, Guideline ECB/2018/05, Guideline ECB/2019/13, Guideline ECB/2020/21</w:t>
      </w:r>
      <w:r w:rsidR="00D27022">
        <w:t xml:space="preserve">, </w:t>
      </w:r>
      <w:r w:rsidRPr="002A24DA">
        <w:t>Guideline ECB/2020/29</w:t>
      </w:r>
      <w:r w:rsidR="00281485">
        <w:t>,</w:t>
      </w:r>
      <w:r w:rsidR="00D27022">
        <w:t xml:space="preserve"> </w:t>
      </w:r>
      <w:r w:rsidR="00D27022" w:rsidRPr="00E92DC5">
        <w:t>Guideline ECB/2020/47</w:t>
      </w:r>
      <w:r w:rsidR="00BE037E">
        <w:t>,</w:t>
      </w:r>
      <w:r w:rsidR="00281485">
        <w:t xml:space="preserve"> Guideline ECB/2022/19</w:t>
      </w:r>
      <w:r w:rsidR="00BC1871">
        <w:t xml:space="preserve">, </w:t>
      </w:r>
      <w:r w:rsidR="00BE037E">
        <w:t xml:space="preserve">Guideline </w:t>
      </w:r>
      <w:r w:rsidR="00BE037E" w:rsidRPr="00BE037E">
        <w:t>ECB/2022/50</w:t>
      </w:r>
      <w:r w:rsidR="001658A9">
        <w:t xml:space="preserve">, </w:t>
      </w:r>
      <w:r w:rsidR="00BC1871">
        <w:t>Guideline ECB/2024/6</w:t>
      </w:r>
      <w:r w:rsidR="001658A9">
        <w:t xml:space="preserve"> and Guideline </w:t>
      </w:r>
      <w:r w:rsidR="001658A9" w:rsidRPr="001658A9">
        <w:t>ECB/2026/3</w:t>
      </w:r>
      <w:r w:rsidR="00BE037E">
        <w:t>.</w:t>
      </w:r>
    </w:p>
    <w:p w14:paraId="0994AB17" w14:textId="77777777" w:rsidR="00F54203" w:rsidRPr="002A24DA" w:rsidRDefault="00F54203" w:rsidP="002A24DA">
      <w:pPr>
        <w:pStyle w:val="BodyCopy"/>
      </w:pPr>
      <w:r w:rsidRPr="002A24DA">
        <w:t>The MPIPs is amended as follows:</w:t>
      </w:r>
    </w:p>
    <w:p w14:paraId="7010C411" w14:textId="108F7B26" w:rsidR="00EB2CF4" w:rsidRPr="00FB1D56" w:rsidRDefault="00EB2CF4" w:rsidP="00685A9B">
      <w:pPr>
        <w:pStyle w:val="BodyCopy"/>
      </w:pPr>
      <w:r w:rsidRPr="0074720A">
        <w:rPr>
          <w:i/>
        </w:rPr>
        <w:t>[Section</w:t>
      </w:r>
      <w:r w:rsidR="00266EDA">
        <w:rPr>
          <w:i/>
        </w:rPr>
        <w:t>s</w:t>
      </w:r>
      <w:r w:rsidRPr="0074720A">
        <w:rPr>
          <w:i/>
        </w:rPr>
        <w:t xml:space="preserve"> </w:t>
      </w:r>
      <w:r>
        <w:rPr>
          <w:i/>
        </w:rPr>
        <w:t>1</w:t>
      </w:r>
      <w:r w:rsidR="00266EDA">
        <w:rPr>
          <w:i/>
        </w:rPr>
        <w:t>, 2 and 3</w:t>
      </w:r>
      <w:r w:rsidRPr="00573842">
        <w:rPr>
          <w:i/>
        </w:rPr>
        <w:t xml:space="preserve"> deleted]</w:t>
      </w:r>
    </w:p>
    <w:p w14:paraId="0994AB5E" w14:textId="77777777" w:rsidR="00F54203" w:rsidRPr="00AB77A1" w:rsidRDefault="00F54203" w:rsidP="001C13CD">
      <w:pPr>
        <w:pStyle w:val="CBHeading3"/>
      </w:pPr>
      <w:r w:rsidRPr="00AB77A1">
        <w:t>Suspension of the requirements for credit quality thresholds for certain marketable instruments</w:t>
      </w:r>
    </w:p>
    <w:p w14:paraId="0994AB5F" w14:textId="77777777" w:rsidR="00F54203" w:rsidRPr="00AB77A1" w:rsidRDefault="00F54203" w:rsidP="003C00ED">
      <w:pPr>
        <w:pStyle w:val="BodyCopy"/>
        <w:ind w:left="720"/>
        <w:rPr>
          <w:b/>
        </w:rPr>
      </w:pPr>
      <w:r w:rsidRPr="00AB77A1">
        <w:t xml:space="preserve">Part Four, Title II, Chapter 2 </w:t>
      </w:r>
      <w:r w:rsidRPr="00AB77A1">
        <w:rPr>
          <w:b/>
        </w:rPr>
        <w:t>Eurosystem’s credit quality requirements for marketable assets</w:t>
      </w:r>
      <w:r w:rsidRPr="00AB77A1">
        <w:t xml:space="preserve"> is amended by the addition of the </w:t>
      </w:r>
      <w:proofErr w:type="gramStart"/>
      <w:r w:rsidRPr="00AB77A1">
        <w:t>following  Article</w:t>
      </w:r>
      <w:proofErr w:type="gramEnd"/>
      <w:r w:rsidRPr="00AB77A1">
        <w:t xml:space="preserve"> </w:t>
      </w:r>
      <w:r w:rsidR="003D55A6" w:rsidRPr="001B0707">
        <w:t>84a</w:t>
      </w:r>
      <w:r w:rsidRPr="00AB77A1">
        <w:t>:</w:t>
      </w:r>
    </w:p>
    <w:p w14:paraId="0994AB60" w14:textId="77777777" w:rsidR="00F54203" w:rsidRPr="00AB77A1" w:rsidRDefault="00F54203" w:rsidP="003C00ED">
      <w:pPr>
        <w:pStyle w:val="BodyCopy"/>
        <w:rPr>
          <w:b/>
        </w:rPr>
      </w:pPr>
    </w:p>
    <w:p w14:paraId="0994AB61" w14:textId="77777777" w:rsidR="00F54203" w:rsidRPr="00AB77A1" w:rsidRDefault="00F54203" w:rsidP="003C00ED">
      <w:pPr>
        <w:pStyle w:val="BodyCopy"/>
        <w:ind w:left="720"/>
      </w:pPr>
      <w:r w:rsidRPr="00AB77A1">
        <w:t>‘</w:t>
      </w:r>
      <w:r w:rsidRPr="00AB77A1">
        <w:rPr>
          <w:b/>
        </w:rPr>
        <w:t>Suspension of the requirements for credit quality thresholds for certain marketable instruments</w:t>
      </w:r>
    </w:p>
    <w:p w14:paraId="0994AB62" w14:textId="77777777" w:rsidR="003C00ED" w:rsidRDefault="00F54203" w:rsidP="00965E8D">
      <w:pPr>
        <w:pStyle w:val="BodyCopy"/>
        <w:numPr>
          <w:ilvl w:val="0"/>
          <w:numId w:val="15"/>
        </w:numPr>
      </w:pPr>
      <w:r w:rsidRPr="00AB77A1">
        <w:t xml:space="preserve">The Eurosystem’s minimum requirements for credit quality thresholds, as specified in the Eurosystem credit assessment framework rules for marketable assets in Article 84 shall be suspended in accordance with paragraph 2 of this Article </w:t>
      </w:r>
      <w:r w:rsidR="003D55A6" w:rsidRPr="001B0707">
        <w:t>84a</w:t>
      </w:r>
      <w:r w:rsidRPr="001B0707">
        <w:t>.</w:t>
      </w:r>
    </w:p>
    <w:p w14:paraId="0994AB63" w14:textId="77777777" w:rsidR="00F54203" w:rsidRDefault="00F54203" w:rsidP="00965E8D">
      <w:pPr>
        <w:pStyle w:val="BodyCopy"/>
        <w:numPr>
          <w:ilvl w:val="0"/>
          <w:numId w:val="15"/>
        </w:numPr>
      </w:pPr>
      <w:r w:rsidRPr="00AB77A1">
        <w:t xml:space="preserve">On the basis of a specific decision of the Governing Council to that effect, the Eurosystem’s credit quality threshold shall not apply to marketable debt instruments issued or fully guaranteed by the central government of a euro area Member State under a European Union/International Monetary Fund programme, for as long as such </w:t>
      </w:r>
      <w:r w:rsidRPr="00AB77A1">
        <w:lastRenderedPageBreak/>
        <w:t>Member State is considered by the Governing Council to comply with the conditionality of the financial support and/or the macroeconomic programme.</w:t>
      </w:r>
      <w:r>
        <w:t>’</w:t>
      </w:r>
    </w:p>
    <w:p w14:paraId="0994AB64" w14:textId="77777777" w:rsidR="00F54203" w:rsidRPr="00CE322D" w:rsidRDefault="00F54203" w:rsidP="00F54203">
      <w:pPr>
        <w:pStyle w:val="ListParagraph"/>
        <w:rPr>
          <w:rFonts w:ascii="Times New Roman" w:hAnsi="Times New Roman"/>
        </w:rPr>
      </w:pPr>
    </w:p>
    <w:p w14:paraId="6B721278" w14:textId="2EA3F6B8" w:rsidR="0074720A" w:rsidRPr="00573842" w:rsidRDefault="0074720A" w:rsidP="00573842">
      <w:pPr>
        <w:rPr>
          <w:i/>
        </w:rPr>
      </w:pPr>
      <w:r w:rsidRPr="0074720A">
        <w:rPr>
          <w:i/>
        </w:rPr>
        <w:t>[Section 5</w:t>
      </w:r>
      <w:r w:rsidRPr="00573842">
        <w:rPr>
          <w:i/>
        </w:rPr>
        <w:t xml:space="preserve"> deleted]</w:t>
      </w:r>
    </w:p>
    <w:p w14:paraId="0994AB6C" w14:textId="5770ECB0" w:rsidR="00F54203" w:rsidRPr="00591404" w:rsidRDefault="001D38D8" w:rsidP="00B62E84">
      <w:r w:rsidRPr="000F2A89">
        <w:rPr>
          <w:i/>
        </w:rPr>
        <w:t>[Section 6 deleted]</w:t>
      </w:r>
    </w:p>
    <w:p w14:paraId="0994AB86" w14:textId="7C6AEC0E" w:rsidR="00F54203" w:rsidRPr="00685A9B" w:rsidRDefault="00592683" w:rsidP="00E263C9">
      <w:pPr>
        <w:rPr>
          <w:rFonts w:ascii="Lato" w:hAnsi="Lato"/>
          <w:i/>
        </w:rPr>
      </w:pPr>
      <w:r w:rsidRPr="00685A9B">
        <w:rPr>
          <w:rFonts w:ascii="Lato" w:hAnsi="Lato"/>
          <w:i/>
        </w:rPr>
        <w:t>[</w:t>
      </w:r>
      <w:r w:rsidR="0053201B" w:rsidRPr="00685A9B">
        <w:rPr>
          <w:rFonts w:ascii="Lato" w:hAnsi="Lato"/>
          <w:i/>
        </w:rPr>
        <w:t xml:space="preserve">Annex, containing Table A and </w:t>
      </w:r>
      <w:r w:rsidRPr="00685A9B">
        <w:rPr>
          <w:rFonts w:ascii="Lato" w:hAnsi="Lato"/>
          <w:i/>
        </w:rPr>
        <w:t>Table B</w:t>
      </w:r>
      <w:r w:rsidR="0053201B" w:rsidRPr="00685A9B">
        <w:rPr>
          <w:rFonts w:ascii="Lato" w:hAnsi="Lato"/>
          <w:i/>
        </w:rPr>
        <w:t>,</w:t>
      </w:r>
      <w:r w:rsidRPr="00685A9B">
        <w:rPr>
          <w:rFonts w:ascii="Lato" w:hAnsi="Lato"/>
          <w:i/>
        </w:rPr>
        <w:t xml:space="preserve"> deleted]</w:t>
      </w:r>
      <w:r w:rsidR="00F54203" w:rsidRPr="00685A9B">
        <w:rPr>
          <w:rFonts w:ascii="Lato" w:hAnsi="Lato"/>
          <w:i/>
        </w:rPr>
        <w:br w:type="page"/>
      </w:r>
    </w:p>
    <w:p w14:paraId="0994ABCF" w14:textId="1189308D" w:rsidR="001D56C4" w:rsidRPr="006E0151" w:rsidRDefault="001D56C4" w:rsidP="00291654">
      <w:pPr>
        <w:pStyle w:val="CBChartTitle"/>
        <w:sectPr w:rsidR="001D56C4" w:rsidRPr="006E0151" w:rsidSect="008F31EB">
          <w:type w:val="continuous"/>
          <w:pgSz w:w="11906" w:h="16838" w:code="9"/>
          <w:pgMar w:top="1134" w:right="1416" w:bottom="1134" w:left="1134" w:header="142" w:footer="567" w:gutter="0"/>
          <w:cols w:space="708"/>
          <w:titlePg/>
          <w:docGrid w:linePitch="360"/>
        </w:sectPr>
      </w:pPr>
    </w:p>
    <w:p w14:paraId="0994ABD0" w14:textId="77777777" w:rsidR="00D563EC" w:rsidRDefault="00D563EC" w:rsidP="00291654"/>
    <w:sectPr w:rsidR="00D563EC" w:rsidSect="00291654">
      <w:headerReference w:type="first" r:id="rId17"/>
      <w:pgSz w:w="11906" w:h="16838" w:code="9"/>
      <w:pgMar w:top="1134" w:right="1700" w:bottom="1134"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246D7" w14:textId="77777777" w:rsidR="00CD0043" w:rsidRDefault="00CD0043" w:rsidP="004F1F53">
      <w:pPr>
        <w:spacing w:after="0" w:line="240" w:lineRule="auto"/>
      </w:pPr>
      <w:r>
        <w:separator/>
      </w:r>
    </w:p>
  </w:endnote>
  <w:endnote w:type="continuationSeparator" w:id="0">
    <w:p w14:paraId="464B76D5" w14:textId="77777777" w:rsidR="00CD0043" w:rsidRDefault="00CD0043" w:rsidP="004F1F53">
      <w:pPr>
        <w:spacing w:after="0" w:line="240" w:lineRule="auto"/>
      </w:pPr>
      <w:r>
        <w:continuationSeparator/>
      </w:r>
    </w:p>
  </w:endnote>
  <w:endnote w:type="continuationNotice" w:id="1">
    <w:p w14:paraId="10AC9040" w14:textId="77777777" w:rsidR="00CD0043" w:rsidRDefault="00CD00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font>
  <w:font w:name="SimHei">
    <w:panose1 w:val="02010600030101010101"/>
    <w:charset w:val="86"/>
    <w:family w:val="modern"/>
    <w:pitch w:val="fixed"/>
    <w:sig w:usb0="800002BF" w:usb1="38CF7CFA" w:usb2="00000016" w:usb3="00000000" w:csb0="00040001" w:csb1="00000000"/>
  </w:font>
  <w:font w:name="Lato Semibold">
    <w:panose1 w:val="020F0502020204030203"/>
    <w:charset w:val="00"/>
    <w:family w:val="swiss"/>
    <w:pitch w:val="variable"/>
    <w:sig w:usb0="E10002FF" w:usb1="5000ECFF" w:usb2="00000021" w:usb3="00000000" w:csb0="0000019F" w:csb1="00000000"/>
  </w:font>
  <w:font w:name="Lato Light">
    <w:altName w:val="Arial"/>
    <w:panose1 w:val="020F0302020204030203"/>
    <w:charset w:val="00"/>
    <w:family w:val="swiss"/>
    <w:pitch w:val="variable"/>
    <w:sig w:usb0="E10002FF" w:usb1="5000ECFF" w:usb2="00000021" w:usb3="00000000" w:csb0="0000019F" w:csb1="00000000"/>
  </w:font>
  <w:font w:name="HelveticaNeueLTStd-Lt">
    <w:altName w:val="Arial"/>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FB5B" w14:textId="77777777" w:rsidR="00C83B6A" w:rsidRDefault="00C83B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ABEA" w14:textId="77777777" w:rsidR="00114EE0" w:rsidRDefault="00114EE0" w:rsidP="00BB47F5">
    <w:pPr>
      <w:pStyle w:val="TOC3"/>
    </w:pPr>
  </w:p>
  <w:p w14:paraId="0994ABEB" w14:textId="77777777" w:rsidR="00114EE0" w:rsidRPr="00645F45" w:rsidRDefault="00114EE0" w:rsidP="00645F45">
    <w:pPr>
      <w:pStyle w:val="Footer"/>
      <w:rPr>
        <w:rStyle w:val="Hyperlink"/>
        <w:color w:val="auto"/>
        <w:u w:val="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1DF70" w14:textId="77777777" w:rsidR="00C83B6A" w:rsidRDefault="00C83B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2A5FF" w14:textId="77777777" w:rsidR="00CD0043" w:rsidRDefault="00CD0043" w:rsidP="004F1F53">
      <w:pPr>
        <w:spacing w:after="0" w:line="240" w:lineRule="auto"/>
      </w:pPr>
      <w:r>
        <w:separator/>
      </w:r>
    </w:p>
  </w:footnote>
  <w:footnote w:type="continuationSeparator" w:id="0">
    <w:p w14:paraId="2F6DC69E" w14:textId="77777777" w:rsidR="00CD0043" w:rsidRDefault="00CD0043" w:rsidP="004F1F53">
      <w:pPr>
        <w:spacing w:after="0" w:line="240" w:lineRule="auto"/>
      </w:pPr>
      <w:r>
        <w:continuationSeparator/>
      </w:r>
    </w:p>
  </w:footnote>
  <w:footnote w:type="continuationNotice" w:id="1">
    <w:p w14:paraId="62B879E1" w14:textId="77777777" w:rsidR="00CD0043" w:rsidRDefault="00CD00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114EE0" w:rsidRPr="00E86027" w14:paraId="0994ABE0" w14:textId="77777777" w:rsidTr="00114EE0">
      <w:tc>
        <w:tcPr>
          <w:tcW w:w="283" w:type="dxa"/>
        </w:tcPr>
        <w:p w14:paraId="0994ABDC" w14:textId="77777777" w:rsidR="00114EE0" w:rsidRPr="008D0BD1" w:rsidRDefault="00114EE0" w:rsidP="00D8529B">
          <w:pPr>
            <w:rPr>
              <w:sz w:val="14"/>
              <w:szCs w:val="14"/>
            </w:rPr>
          </w:pPr>
        </w:p>
      </w:tc>
      <w:tc>
        <w:tcPr>
          <w:tcW w:w="6801" w:type="dxa"/>
          <w:tcBorders>
            <w:right w:val="single" w:sz="4" w:space="0" w:color="0083A0" w:themeColor="accent1"/>
          </w:tcBorders>
        </w:tcPr>
        <w:p w14:paraId="0994ABDD" w14:textId="77777777" w:rsidR="00114EE0" w:rsidRPr="00E86027" w:rsidRDefault="00114EE0" w:rsidP="00E86027">
          <w:pPr>
            <w:pStyle w:val="DocumentTitleinHeader"/>
          </w:pPr>
          <w:r w:rsidRPr="00E86027">
            <w:t>Document Title</w:t>
          </w:r>
        </w:p>
      </w:tc>
      <w:tc>
        <w:tcPr>
          <w:tcW w:w="1679" w:type="dxa"/>
          <w:tcBorders>
            <w:left w:val="single" w:sz="4" w:space="0" w:color="0083A0" w:themeColor="accent1"/>
            <w:right w:val="single" w:sz="4" w:space="0" w:color="0083A0" w:themeColor="accent1"/>
          </w:tcBorders>
        </w:tcPr>
        <w:p w14:paraId="0994ABDE" w14:textId="77777777" w:rsidR="00114EE0" w:rsidRPr="00E86027" w:rsidRDefault="00114EE0" w:rsidP="00E86027">
          <w:pPr>
            <w:pStyle w:val="DocumentTitleinHeader"/>
          </w:pPr>
          <w:r w:rsidRPr="00E86027">
            <w:t>Central Bank of Ireland</w:t>
          </w:r>
        </w:p>
      </w:tc>
      <w:tc>
        <w:tcPr>
          <w:tcW w:w="808" w:type="dxa"/>
          <w:tcBorders>
            <w:left w:val="single" w:sz="4" w:space="0" w:color="0083A0" w:themeColor="accent1"/>
          </w:tcBorders>
        </w:tcPr>
        <w:p w14:paraId="0994ABDF" w14:textId="77777777" w:rsidR="00114EE0" w:rsidRPr="00E86027" w:rsidRDefault="00114EE0" w:rsidP="00E86027">
          <w:pPr>
            <w:pStyle w:val="DocumentTitleinHeader"/>
          </w:pPr>
          <w:r w:rsidRPr="00E86027">
            <w:t xml:space="preserve">Page </w:t>
          </w:r>
          <w:r w:rsidRPr="00E86027">
            <w:fldChar w:fldCharType="begin"/>
          </w:r>
          <w:r w:rsidRPr="00E86027">
            <w:instrText xml:space="preserve"> PAGE   \* MERGEFORMAT </w:instrText>
          </w:r>
          <w:r w:rsidRPr="00E86027">
            <w:fldChar w:fldCharType="separate"/>
          </w:r>
          <w:r>
            <w:rPr>
              <w:noProof/>
            </w:rPr>
            <w:t>2</w:t>
          </w:r>
          <w:r w:rsidRPr="00E86027">
            <w:fldChar w:fldCharType="end"/>
          </w:r>
        </w:p>
      </w:tc>
    </w:tr>
  </w:tbl>
  <w:p w14:paraId="0994ABE1" w14:textId="77777777" w:rsidR="00114EE0" w:rsidRPr="008D0BD1" w:rsidRDefault="00114EE0" w:rsidP="00EF1C1B">
    <w:pPr>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571"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6801"/>
      <w:gridCol w:w="1679"/>
      <w:gridCol w:w="808"/>
    </w:tblGrid>
    <w:tr w:rsidR="00114EE0" w:rsidRPr="008D0BD1" w14:paraId="0994ABE7" w14:textId="77777777" w:rsidTr="00114EE0">
      <w:tc>
        <w:tcPr>
          <w:tcW w:w="283" w:type="dxa"/>
        </w:tcPr>
        <w:p w14:paraId="0994ABE3" w14:textId="77777777" w:rsidR="00114EE0" w:rsidRPr="008D0BD1" w:rsidRDefault="00114EE0" w:rsidP="00D8529B">
          <w:pPr>
            <w:rPr>
              <w:sz w:val="14"/>
              <w:szCs w:val="14"/>
            </w:rPr>
          </w:pPr>
        </w:p>
      </w:tc>
      <w:tc>
        <w:tcPr>
          <w:tcW w:w="6801" w:type="dxa"/>
          <w:tcBorders>
            <w:right w:val="single" w:sz="4" w:space="0" w:color="0083A0" w:themeColor="accent1"/>
          </w:tcBorders>
        </w:tcPr>
        <w:p w14:paraId="7FDBE50C" w14:textId="4BDA7B28" w:rsidR="00114EE0" w:rsidRDefault="00114EE0" w:rsidP="00BC1871">
          <w:pPr>
            <w:pStyle w:val="DocumentTitleinHeader"/>
          </w:pPr>
          <w:r w:rsidRPr="00193D16">
            <w:t>Additional Temporary Measures Supplement</w:t>
          </w:r>
          <w:r>
            <w:t xml:space="preserve"> – </w:t>
          </w:r>
          <w:r w:rsidR="00266EDA">
            <w:t>30</w:t>
          </w:r>
          <w:r w:rsidR="00C83B6A">
            <w:t xml:space="preserve"> </w:t>
          </w:r>
          <w:r w:rsidR="00266EDA">
            <w:t>March 2026</w:t>
          </w:r>
        </w:p>
        <w:p w14:paraId="0994ABE4" w14:textId="06CF75F2" w:rsidR="00266EDA" w:rsidRPr="008D0BD1" w:rsidRDefault="00266EDA" w:rsidP="00BC1871">
          <w:pPr>
            <w:pStyle w:val="DocumentTitleinHeader"/>
          </w:pPr>
        </w:p>
      </w:tc>
      <w:tc>
        <w:tcPr>
          <w:tcW w:w="1679" w:type="dxa"/>
          <w:tcBorders>
            <w:left w:val="single" w:sz="4" w:space="0" w:color="0083A0" w:themeColor="accent1"/>
            <w:right w:val="single" w:sz="4" w:space="0" w:color="0083A0" w:themeColor="accent1"/>
          </w:tcBorders>
        </w:tcPr>
        <w:p w14:paraId="0994ABE5" w14:textId="77777777" w:rsidR="00114EE0" w:rsidRPr="008D0BD1" w:rsidRDefault="00114EE0" w:rsidP="00E86027">
          <w:pPr>
            <w:pStyle w:val="DocumentTitleinHeader"/>
          </w:pPr>
          <w:r w:rsidRPr="00C41FAF">
            <w:t>Central Bank of Ireland</w:t>
          </w:r>
        </w:p>
      </w:tc>
      <w:tc>
        <w:tcPr>
          <w:tcW w:w="808" w:type="dxa"/>
          <w:tcBorders>
            <w:left w:val="single" w:sz="4" w:space="0" w:color="0083A0" w:themeColor="accent1"/>
          </w:tcBorders>
        </w:tcPr>
        <w:p w14:paraId="0994ABE6" w14:textId="658A85B2" w:rsidR="00114EE0" w:rsidRPr="008D0BD1" w:rsidRDefault="00114EE0" w:rsidP="00E86027">
          <w:pPr>
            <w:pStyle w:val="DocumentTitleinHeader"/>
          </w:pPr>
          <w:r>
            <w:t>Page</w:t>
          </w:r>
          <w:r w:rsidRPr="008D0BD1">
            <w:t xml:space="preserve"> </w:t>
          </w:r>
          <w:r w:rsidRPr="008D0BD1">
            <w:fldChar w:fldCharType="begin"/>
          </w:r>
          <w:r w:rsidRPr="008D0BD1">
            <w:instrText xml:space="preserve"> PAGE   \* MERGEFORMAT </w:instrText>
          </w:r>
          <w:r w:rsidRPr="008D0BD1">
            <w:fldChar w:fldCharType="separate"/>
          </w:r>
          <w:r w:rsidR="00A93446">
            <w:rPr>
              <w:noProof/>
            </w:rPr>
            <w:t>2</w:t>
          </w:r>
          <w:r w:rsidRPr="008D0BD1">
            <w:rPr>
              <w:noProof/>
            </w:rPr>
            <w:fldChar w:fldCharType="end"/>
          </w:r>
        </w:p>
      </w:tc>
    </w:tr>
  </w:tbl>
  <w:p w14:paraId="0994ABE8" w14:textId="77777777" w:rsidR="00114EE0" w:rsidRPr="00FA2B6C" w:rsidRDefault="00114EE0" w:rsidP="00EF1C1B">
    <w:pP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ABEC" w14:textId="56A7E077" w:rsidR="00114EE0" w:rsidRDefault="00EB6D6A" w:rsidP="00EF1C1B">
    <w:pPr>
      <w:pStyle w:val="CBHeading1"/>
      <w:spacing w:after="0"/>
      <w:jc w:val="left"/>
      <w:rPr>
        <w:rStyle w:val="FigureTitle"/>
      </w:rPr>
    </w:pPr>
    <w:r>
      <w:rPr>
        <w:noProof/>
        <w:lang w:eastAsia="en-IE"/>
      </w:rPr>
      <w:drawing>
        <wp:anchor distT="0" distB="0" distL="114300" distR="114300" simplePos="0" relativeHeight="251660288" behindDoc="1" locked="0" layoutInCell="1" allowOverlap="1" wp14:anchorId="64C18C3B" wp14:editId="04CD14AD">
          <wp:simplePos x="0" y="0"/>
          <wp:positionH relativeFrom="page">
            <wp:posOffset>-10633</wp:posOffset>
          </wp:positionH>
          <wp:positionV relativeFrom="paragraph">
            <wp:posOffset>-157805</wp:posOffset>
          </wp:positionV>
          <wp:extent cx="7588022" cy="10732763"/>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isc.png"/>
                  <pic:cNvPicPr/>
                </pic:nvPicPr>
                <pic:blipFill>
                  <a:blip r:embed="rId1">
                    <a:extLst>
                      <a:ext uri="{28A0092B-C50C-407E-A947-70E740481C1C}">
                        <a14:useLocalDpi xmlns:a14="http://schemas.microsoft.com/office/drawing/2010/main" val="0"/>
                      </a:ext>
                    </a:extLst>
                  </a:blip>
                  <a:stretch>
                    <a:fillRect/>
                  </a:stretch>
                </pic:blipFill>
                <pic:spPr>
                  <a:xfrm>
                    <a:off x="0" y="0"/>
                    <a:ext cx="7588022" cy="10732763"/>
                  </a:xfrm>
                  <a:prstGeom prst="rect">
                    <a:avLst/>
                  </a:prstGeom>
                </pic:spPr>
              </pic:pic>
            </a:graphicData>
          </a:graphic>
          <wp14:sizeRelH relativeFrom="page">
            <wp14:pctWidth>0</wp14:pctWidth>
          </wp14:sizeRelH>
          <wp14:sizeRelV relativeFrom="page">
            <wp14:pctHeight>0</wp14:pctHeight>
          </wp14:sizeRelV>
        </wp:anchor>
      </w:drawing>
    </w:r>
  </w:p>
  <w:p w14:paraId="0994ABED" w14:textId="31EF7C81" w:rsidR="00114EE0" w:rsidRPr="00D2197E" w:rsidRDefault="00114EE0" w:rsidP="005E6925">
    <w:pPr>
      <w:pStyle w:val="CBHeading1"/>
      <w:jc w:val="left"/>
      <w:rPr>
        <w:rStyle w:val="FigureTit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ABEF" w14:textId="1E102F32" w:rsidR="00114EE0" w:rsidRDefault="00114EE0" w:rsidP="00EF1C1B">
    <w:pPr>
      <w:spacing w:after="0" w:line="240" w:lineRule="auto"/>
    </w:pPr>
  </w:p>
  <w:p w14:paraId="0994ABF0" w14:textId="77777777" w:rsidR="00114EE0" w:rsidRDefault="00114EE0" w:rsidP="005E6925">
    <w:r>
      <w:rPr>
        <w:noProof/>
        <w:lang w:eastAsia="en-IE"/>
      </w:rPr>
      <w:drawing>
        <wp:anchor distT="0" distB="0" distL="114300" distR="114300" simplePos="0" relativeHeight="251658240" behindDoc="1" locked="1" layoutInCell="1" allowOverlap="1" wp14:anchorId="0994ABF3" wp14:editId="0994ABF4">
          <wp:simplePos x="0" y="0"/>
          <wp:positionH relativeFrom="page">
            <wp:posOffset>0</wp:posOffset>
          </wp:positionH>
          <wp:positionV relativeFrom="page">
            <wp:posOffset>0</wp:posOffset>
          </wp:positionV>
          <wp:extent cx="7561440" cy="10696680"/>
          <wp:effectExtent l="0" t="0" r="1905"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ck im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1440" cy="10696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2CC"/>
    <w:multiLevelType w:val="hybridMultilevel"/>
    <w:tmpl w:val="E724FBF6"/>
    <w:lvl w:ilvl="0" w:tplc="7996E4B0">
      <w:start w:val="1"/>
      <w:numFmt w:val="lowerLetter"/>
      <w:lvlText w:val="(%1)"/>
      <w:lvlJc w:val="left"/>
      <w:pPr>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1B351D4"/>
    <w:multiLevelType w:val="hybridMultilevel"/>
    <w:tmpl w:val="CDA0F0EA"/>
    <w:lvl w:ilvl="0" w:tplc="386CE580">
      <w:start w:val="4"/>
      <w:numFmt w:val="decimal"/>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C2133A"/>
    <w:multiLevelType w:val="hybridMultilevel"/>
    <w:tmpl w:val="511E3DE2"/>
    <w:lvl w:ilvl="0" w:tplc="278228FA">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6D41759"/>
    <w:multiLevelType w:val="hybridMultilevel"/>
    <w:tmpl w:val="3A38CB3E"/>
    <w:lvl w:ilvl="0" w:tplc="5EE28210">
      <w:start w:val="1"/>
      <w:numFmt w:val="lowerRoman"/>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352F9"/>
    <w:multiLevelType w:val="hybridMultilevel"/>
    <w:tmpl w:val="D7A2F4C8"/>
    <w:lvl w:ilvl="0" w:tplc="D7E64A6E">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ADB37B4"/>
    <w:multiLevelType w:val="hybridMultilevel"/>
    <w:tmpl w:val="90D6F166"/>
    <w:lvl w:ilvl="0" w:tplc="CA9EA738">
      <w:start w:val="1"/>
      <w:numFmt w:val="decimal"/>
      <w:lvlText w:val="%1."/>
      <w:lvlJc w:val="left"/>
      <w:pPr>
        <w:ind w:left="1080" w:hanging="360"/>
      </w:pPr>
    </w:lvl>
    <w:lvl w:ilvl="1" w:tplc="A844B1A2">
      <w:start w:val="1"/>
      <w:numFmt w:val="lowerLetter"/>
      <w:lvlText w:val="(%2)"/>
      <w:lvlJc w:val="left"/>
      <w:pPr>
        <w:tabs>
          <w:tab w:val="num" w:pos="10773"/>
        </w:tabs>
        <w:ind w:left="1440" w:hanging="363"/>
      </w:pPr>
      <w:rPr>
        <w:rFonts w:hint="default"/>
      </w:rPr>
    </w:lvl>
    <w:lvl w:ilvl="2" w:tplc="D48801BA">
      <w:start w:val="1"/>
      <w:numFmt w:val="lowerRoman"/>
      <w:lvlText w:val="(%3)"/>
      <w:lvlJc w:val="left"/>
      <w:pPr>
        <w:tabs>
          <w:tab w:val="num" w:pos="2064"/>
        </w:tabs>
        <w:ind w:left="2064" w:hanging="363"/>
      </w:pPr>
      <w:rPr>
        <w:rFonts w:hint="default"/>
      </w:r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6" w15:restartNumberingAfterBreak="0">
    <w:nsid w:val="13085BBE"/>
    <w:multiLevelType w:val="hybridMultilevel"/>
    <w:tmpl w:val="1F369D6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13A43864"/>
    <w:multiLevelType w:val="hybridMultilevel"/>
    <w:tmpl w:val="198A3F84"/>
    <w:lvl w:ilvl="0" w:tplc="79C037C6">
      <w:start w:val="1"/>
      <w:numFmt w:val="lowerLetter"/>
      <w:lvlText w:val="(%1)"/>
      <w:lvlJc w:val="left"/>
      <w:pPr>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CF704D"/>
    <w:multiLevelType w:val="hybridMultilevel"/>
    <w:tmpl w:val="009A947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19F33C8B"/>
    <w:multiLevelType w:val="hybridMultilevel"/>
    <w:tmpl w:val="DCD691A6"/>
    <w:lvl w:ilvl="0" w:tplc="9D18247A">
      <w:start w:val="1"/>
      <w:numFmt w:val="lowerLetter"/>
      <w:lvlText w:val="(%1)"/>
      <w:lvlJc w:val="left"/>
      <w:pPr>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A9F071A"/>
    <w:multiLevelType w:val="hybridMultilevel"/>
    <w:tmpl w:val="4C0E184E"/>
    <w:lvl w:ilvl="0" w:tplc="41688FFC">
      <w:start w:val="1"/>
      <w:numFmt w:val="lowerLetter"/>
      <w:lvlText w:val="2%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0F465A"/>
    <w:multiLevelType w:val="multilevel"/>
    <w:tmpl w:val="C824A2E6"/>
    <w:lvl w:ilvl="0">
      <w:start w:val="1"/>
      <w:numFmt w:val="bullet"/>
      <w:pStyle w:val="StyledBullets"/>
      <w:lvlText w:val=""/>
      <w:lvlJc w:val="left"/>
      <w:pPr>
        <w:ind w:left="284" w:hanging="284"/>
      </w:pPr>
      <w:rPr>
        <w:rFonts w:ascii="Wingdings" w:hAnsi="Wingdings" w:hint="default"/>
        <w:color w:val="5EC5C2" w:themeColor="accent2"/>
      </w:rPr>
    </w:lvl>
    <w:lvl w:ilvl="1">
      <w:start w:val="1"/>
      <w:numFmt w:val="bullet"/>
      <w:lvlText w:val="o"/>
      <w:lvlJc w:val="left"/>
      <w:pPr>
        <w:ind w:left="567" w:hanging="283"/>
      </w:pPr>
      <w:rPr>
        <w:rFonts w:ascii="Courier New" w:hAnsi="Courier New" w:hint="default"/>
        <w:color w:val="5EC5C2" w:themeColor="accent2"/>
      </w:rPr>
    </w:lvl>
    <w:lvl w:ilvl="2">
      <w:start w:val="1"/>
      <w:numFmt w:val="bullet"/>
      <w:lvlText w:val=""/>
      <w:lvlJc w:val="left"/>
      <w:pPr>
        <w:ind w:left="851" w:hanging="284"/>
      </w:pPr>
      <w:rPr>
        <w:rFonts w:ascii="Wingdings" w:hAnsi="Wingdings" w:hint="default"/>
        <w:color w:val="5EC5C2" w:themeColor="accent2"/>
      </w:rPr>
    </w:lvl>
    <w:lvl w:ilvl="3">
      <w:start w:val="1"/>
      <w:numFmt w:val="bullet"/>
      <w:lvlText w:val=""/>
      <w:lvlJc w:val="left"/>
      <w:pPr>
        <w:ind w:left="1134" w:hanging="283"/>
      </w:pPr>
      <w:rPr>
        <w:rFonts w:ascii="Symbol" w:hAnsi="Symbol" w:hint="default"/>
        <w:color w:val="5EC5C2" w:themeColor="accent2"/>
      </w:rPr>
    </w:lvl>
    <w:lvl w:ilvl="4">
      <w:start w:val="1"/>
      <w:numFmt w:val="bullet"/>
      <w:lvlText w:val="o"/>
      <w:lvlJc w:val="left"/>
      <w:pPr>
        <w:ind w:left="1418" w:hanging="284"/>
      </w:pPr>
      <w:rPr>
        <w:rFonts w:ascii="Courier New" w:hAnsi="Courier New" w:hint="default"/>
      </w:rPr>
    </w:lvl>
    <w:lvl w:ilvl="5">
      <w:start w:val="1"/>
      <w:numFmt w:val="bullet"/>
      <w:lvlText w:val=""/>
      <w:lvlJc w:val="left"/>
      <w:pPr>
        <w:ind w:left="1420" w:firstLine="284"/>
      </w:pPr>
      <w:rPr>
        <w:rFonts w:ascii="Wingdings" w:hAnsi="Wingdings" w:hint="default"/>
      </w:rPr>
    </w:lvl>
    <w:lvl w:ilvl="6">
      <w:start w:val="1"/>
      <w:numFmt w:val="bullet"/>
      <w:lvlText w:val=""/>
      <w:lvlJc w:val="left"/>
      <w:pPr>
        <w:ind w:left="1704" w:firstLine="284"/>
      </w:pPr>
      <w:rPr>
        <w:rFonts w:ascii="Symbol" w:hAnsi="Symbol" w:hint="default"/>
      </w:rPr>
    </w:lvl>
    <w:lvl w:ilvl="7">
      <w:start w:val="1"/>
      <w:numFmt w:val="bullet"/>
      <w:lvlText w:val="o"/>
      <w:lvlJc w:val="left"/>
      <w:pPr>
        <w:ind w:left="1988" w:firstLine="284"/>
      </w:pPr>
      <w:rPr>
        <w:rFonts w:ascii="Courier New" w:hAnsi="Courier New" w:cs="Courier New" w:hint="default"/>
      </w:rPr>
    </w:lvl>
    <w:lvl w:ilvl="8">
      <w:start w:val="1"/>
      <w:numFmt w:val="bullet"/>
      <w:lvlText w:val=""/>
      <w:lvlJc w:val="left"/>
      <w:pPr>
        <w:ind w:left="2272" w:firstLine="284"/>
      </w:pPr>
      <w:rPr>
        <w:rFonts w:ascii="Wingdings" w:hAnsi="Wingdings" w:hint="default"/>
      </w:rPr>
    </w:lvl>
  </w:abstractNum>
  <w:abstractNum w:abstractNumId="12" w15:restartNumberingAfterBreak="0">
    <w:nsid w:val="22043051"/>
    <w:multiLevelType w:val="hybridMultilevel"/>
    <w:tmpl w:val="5D283844"/>
    <w:lvl w:ilvl="0" w:tplc="9CA25FD4">
      <w:start w:val="2"/>
      <w:numFmt w:val="decimal"/>
      <w:lvlText w:val="%1a."/>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2D6305E"/>
    <w:multiLevelType w:val="hybridMultilevel"/>
    <w:tmpl w:val="85B8766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6264413"/>
    <w:multiLevelType w:val="hybridMultilevel"/>
    <w:tmpl w:val="98F8E62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26AA6F27"/>
    <w:multiLevelType w:val="hybridMultilevel"/>
    <w:tmpl w:val="D6700D90"/>
    <w:lvl w:ilvl="0" w:tplc="1240848C">
      <w:start w:val="2"/>
      <w:numFmt w:val="lowerLetter"/>
      <w:lvlText w:val="2%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DC527E2"/>
    <w:multiLevelType w:val="hybridMultilevel"/>
    <w:tmpl w:val="8BE65ECE"/>
    <w:lvl w:ilvl="0" w:tplc="5088EB96">
      <w:start w:val="6"/>
      <w:numFmt w:val="decimal"/>
      <w:lvlText w:val="%1."/>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0E61F5D"/>
    <w:multiLevelType w:val="hybridMultilevel"/>
    <w:tmpl w:val="E4C8548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33EA465E"/>
    <w:multiLevelType w:val="hybridMultilevel"/>
    <w:tmpl w:val="1B5E2A32"/>
    <w:lvl w:ilvl="0" w:tplc="4C2EF6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C6939C0"/>
    <w:multiLevelType w:val="hybridMultilevel"/>
    <w:tmpl w:val="7C28693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17A1873"/>
    <w:multiLevelType w:val="hybridMultilevel"/>
    <w:tmpl w:val="371804F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42225A43"/>
    <w:multiLevelType w:val="hybridMultilevel"/>
    <w:tmpl w:val="E6CE2150"/>
    <w:lvl w:ilvl="0" w:tplc="F27C0CCE">
      <w:start w:val="2"/>
      <w:numFmt w:val="decimal"/>
      <w:lvlText w:val="%1a."/>
      <w:lvlJc w:val="left"/>
      <w:pPr>
        <w:ind w:left="1805" w:hanging="360"/>
      </w:pPr>
      <w:rPr>
        <w:rFonts w:hint="default"/>
      </w:rPr>
    </w:lvl>
    <w:lvl w:ilvl="1" w:tplc="18090019" w:tentative="1">
      <w:start w:val="1"/>
      <w:numFmt w:val="lowerLetter"/>
      <w:lvlText w:val="%2."/>
      <w:lvlJc w:val="left"/>
      <w:pPr>
        <w:ind w:left="2525" w:hanging="360"/>
      </w:pPr>
    </w:lvl>
    <w:lvl w:ilvl="2" w:tplc="1809001B" w:tentative="1">
      <w:start w:val="1"/>
      <w:numFmt w:val="lowerRoman"/>
      <w:lvlText w:val="%3."/>
      <w:lvlJc w:val="right"/>
      <w:pPr>
        <w:ind w:left="3245" w:hanging="180"/>
      </w:pPr>
    </w:lvl>
    <w:lvl w:ilvl="3" w:tplc="1809000F" w:tentative="1">
      <w:start w:val="1"/>
      <w:numFmt w:val="decimal"/>
      <w:lvlText w:val="%4."/>
      <w:lvlJc w:val="left"/>
      <w:pPr>
        <w:ind w:left="3965" w:hanging="360"/>
      </w:pPr>
    </w:lvl>
    <w:lvl w:ilvl="4" w:tplc="18090019" w:tentative="1">
      <w:start w:val="1"/>
      <w:numFmt w:val="lowerLetter"/>
      <w:lvlText w:val="%5."/>
      <w:lvlJc w:val="left"/>
      <w:pPr>
        <w:ind w:left="4685" w:hanging="360"/>
      </w:pPr>
    </w:lvl>
    <w:lvl w:ilvl="5" w:tplc="1809001B" w:tentative="1">
      <w:start w:val="1"/>
      <w:numFmt w:val="lowerRoman"/>
      <w:lvlText w:val="%6."/>
      <w:lvlJc w:val="right"/>
      <w:pPr>
        <w:ind w:left="5405" w:hanging="180"/>
      </w:pPr>
    </w:lvl>
    <w:lvl w:ilvl="6" w:tplc="1809000F" w:tentative="1">
      <w:start w:val="1"/>
      <w:numFmt w:val="decimal"/>
      <w:lvlText w:val="%7."/>
      <w:lvlJc w:val="left"/>
      <w:pPr>
        <w:ind w:left="6125" w:hanging="360"/>
      </w:pPr>
    </w:lvl>
    <w:lvl w:ilvl="7" w:tplc="18090019" w:tentative="1">
      <w:start w:val="1"/>
      <w:numFmt w:val="lowerLetter"/>
      <w:lvlText w:val="%8."/>
      <w:lvlJc w:val="left"/>
      <w:pPr>
        <w:ind w:left="6845" w:hanging="360"/>
      </w:pPr>
    </w:lvl>
    <w:lvl w:ilvl="8" w:tplc="1809001B" w:tentative="1">
      <w:start w:val="1"/>
      <w:numFmt w:val="lowerRoman"/>
      <w:lvlText w:val="%9."/>
      <w:lvlJc w:val="right"/>
      <w:pPr>
        <w:ind w:left="7565" w:hanging="180"/>
      </w:pPr>
    </w:lvl>
  </w:abstractNum>
  <w:abstractNum w:abstractNumId="22" w15:restartNumberingAfterBreak="0">
    <w:nsid w:val="48D605F7"/>
    <w:multiLevelType w:val="hybridMultilevel"/>
    <w:tmpl w:val="6934560E"/>
    <w:lvl w:ilvl="0" w:tplc="D6E24E54">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519B6D46"/>
    <w:multiLevelType w:val="hybridMultilevel"/>
    <w:tmpl w:val="E3F27942"/>
    <w:lvl w:ilvl="0" w:tplc="70AABA84">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2D44DDA"/>
    <w:multiLevelType w:val="hybridMultilevel"/>
    <w:tmpl w:val="465ED876"/>
    <w:lvl w:ilvl="0" w:tplc="F8A6C3FE">
      <w:start w:val="4"/>
      <w:numFmt w:val="decimal"/>
      <w:pStyle w:val="CBHeading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76E6059"/>
    <w:multiLevelType w:val="hybridMultilevel"/>
    <w:tmpl w:val="4DCCF02A"/>
    <w:lvl w:ilvl="0" w:tplc="9552E896">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8E35822"/>
    <w:multiLevelType w:val="hybridMultilevel"/>
    <w:tmpl w:val="5D283844"/>
    <w:lvl w:ilvl="0" w:tplc="9CA25FD4">
      <w:start w:val="2"/>
      <w:numFmt w:val="decimal"/>
      <w:lvlText w:val="%1a."/>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EDA1AFF"/>
    <w:multiLevelType w:val="hybridMultilevel"/>
    <w:tmpl w:val="A47CC852"/>
    <w:lvl w:ilvl="0" w:tplc="F27C0CCE">
      <w:start w:val="2"/>
      <w:numFmt w:val="decimal"/>
      <w:lvlText w:val="%1a."/>
      <w:lvlJc w:val="left"/>
      <w:pPr>
        <w:ind w:left="108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01B463F"/>
    <w:multiLevelType w:val="hybridMultilevel"/>
    <w:tmpl w:val="2B0AACA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9" w15:restartNumberingAfterBreak="0">
    <w:nsid w:val="71812765"/>
    <w:multiLevelType w:val="hybridMultilevel"/>
    <w:tmpl w:val="CFA0A246"/>
    <w:lvl w:ilvl="0" w:tplc="CDA256A8">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BA3EE3"/>
    <w:multiLevelType w:val="hybridMultilevel"/>
    <w:tmpl w:val="418E760A"/>
    <w:lvl w:ilvl="0" w:tplc="FA26064C">
      <w:start w:val="1"/>
      <w:numFmt w:val="decimal"/>
      <w:lvlText w:val="%1."/>
      <w:lvlJc w:val="left"/>
      <w:pPr>
        <w:ind w:left="1080" w:hanging="360"/>
      </w:pPr>
      <w:rPr>
        <w:b/>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1" w15:restartNumberingAfterBreak="0">
    <w:nsid w:val="72394D02"/>
    <w:multiLevelType w:val="hybridMultilevel"/>
    <w:tmpl w:val="F3D03DC2"/>
    <w:lvl w:ilvl="0" w:tplc="2C4CD6F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EDC1C23"/>
    <w:multiLevelType w:val="hybridMultilevel"/>
    <w:tmpl w:val="16C4D660"/>
    <w:lvl w:ilvl="0" w:tplc="BD10A074">
      <w:start w:val="1"/>
      <w:numFmt w:val="lowerLetter"/>
      <w:lvlText w:val="(%1)"/>
      <w:lvlJc w:val="left"/>
      <w:pPr>
        <w:tabs>
          <w:tab w:val="num" w:pos="1440"/>
        </w:tabs>
        <w:ind w:left="1440" w:hanging="363"/>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35274525">
    <w:abstractNumId w:val="11"/>
  </w:num>
  <w:num w:numId="2" w16cid:durableId="607616803">
    <w:abstractNumId w:val="5"/>
  </w:num>
  <w:num w:numId="3" w16cid:durableId="417022877">
    <w:abstractNumId w:val="27"/>
  </w:num>
  <w:num w:numId="4" w16cid:durableId="1690987020">
    <w:abstractNumId w:val="1"/>
  </w:num>
  <w:num w:numId="5" w16cid:durableId="1397124551">
    <w:abstractNumId w:val="23"/>
  </w:num>
  <w:num w:numId="6" w16cid:durableId="180629993">
    <w:abstractNumId w:val="30"/>
  </w:num>
  <w:num w:numId="7" w16cid:durableId="1908300090">
    <w:abstractNumId w:val="24"/>
  </w:num>
  <w:num w:numId="8" w16cid:durableId="257521967">
    <w:abstractNumId w:val="17"/>
  </w:num>
  <w:num w:numId="9" w16cid:durableId="1063793671">
    <w:abstractNumId w:val="14"/>
  </w:num>
  <w:num w:numId="10" w16cid:durableId="1733698020">
    <w:abstractNumId w:val="25"/>
  </w:num>
  <w:num w:numId="11" w16cid:durableId="571694567">
    <w:abstractNumId w:val="28"/>
  </w:num>
  <w:num w:numId="12" w16cid:durableId="1986157331">
    <w:abstractNumId w:val="3"/>
  </w:num>
  <w:num w:numId="13" w16cid:durableId="228884474">
    <w:abstractNumId w:val="8"/>
  </w:num>
  <w:num w:numId="14" w16cid:durableId="1099524146">
    <w:abstractNumId w:val="20"/>
  </w:num>
  <w:num w:numId="15" w16cid:durableId="1632664205">
    <w:abstractNumId w:val="13"/>
  </w:num>
  <w:num w:numId="16" w16cid:durableId="26562966">
    <w:abstractNumId w:val="19"/>
  </w:num>
  <w:num w:numId="17" w16cid:durableId="1918516732">
    <w:abstractNumId w:val="6"/>
  </w:num>
  <w:num w:numId="18" w16cid:durableId="1520269606">
    <w:abstractNumId w:val="22"/>
  </w:num>
  <w:num w:numId="19" w16cid:durableId="1738016106">
    <w:abstractNumId w:val="2"/>
  </w:num>
  <w:num w:numId="20" w16cid:durableId="1462960612">
    <w:abstractNumId w:val="29"/>
  </w:num>
  <w:num w:numId="21" w16cid:durableId="330261297">
    <w:abstractNumId w:val="4"/>
  </w:num>
  <w:num w:numId="22" w16cid:durableId="813182409">
    <w:abstractNumId w:val="32"/>
  </w:num>
  <w:num w:numId="23" w16cid:durableId="1966504042">
    <w:abstractNumId w:val="0"/>
  </w:num>
  <w:num w:numId="24" w16cid:durableId="1192256125">
    <w:abstractNumId w:val="7"/>
  </w:num>
  <w:num w:numId="25" w16cid:durableId="922568992">
    <w:abstractNumId w:val="9"/>
  </w:num>
  <w:num w:numId="26" w16cid:durableId="1477408035">
    <w:abstractNumId w:val="16"/>
  </w:num>
  <w:num w:numId="27" w16cid:durableId="1322541108">
    <w:abstractNumId w:val="31"/>
  </w:num>
  <w:num w:numId="28" w16cid:durableId="1956474827">
    <w:abstractNumId w:val="18"/>
  </w:num>
  <w:num w:numId="29" w16cid:durableId="1592469517">
    <w:abstractNumId w:val="26"/>
  </w:num>
  <w:num w:numId="30" w16cid:durableId="92241470">
    <w:abstractNumId w:val="21"/>
  </w:num>
  <w:num w:numId="31" w16cid:durableId="1514219163">
    <w:abstractNumId w:val="12"/>
  </w:num>
  <w:num w:numId="32" w16cid:durableId="1673482763">
    <w:abstractNumId w:val="15"/>
  </w:num>
  <w:num w:numId="33" w16cid:durableId="1350260663">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70"/>
  <w:drawingGridVerticalSpacing w:val="17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1D"/>
    <w:rsid w:val="00003384"/>
    <w:rsid w:val="00012665"/>
    <w:rsid w:val="00015D7A"/>
    <w:rsid w:val="0001799A"/>
    <w:rsid w:val="00022233"/>
    <w:rsid w:val="00023C3B"/>
    <w:rsid w:val="0002520E"/>
    <w:rsid w:val="00035F56"/>
    <w:rsid w:val="0004237C"/>
    <w:rsid w:val="00042923"/>
    <w:rsid w:val="00050F5E"/>
    <w:rsid w:val="00055B41"/>
    <w:rsid w:val="0005774E"/>
    <w:rsid w:val="00060896"/>
    <w:rsid w:val="00065806"/>
    <w:rsid w:val="000705D3"/>
    <w:rsid w:val="0007453A"/>
    <w:rsid w:val="00076A54"/>
    <w:rsid w:val="000846E7"/>
    <w:rsid w:val="00090394"/>
    <w:rsid w:val="00090FCC"/>
    <w:rsid w:val="00091982"/>
    <w:rsid w:val="000954C3"/>
    <w:rsid w:val="000A461D"/>
    <w:rsid w:val="000A5BB5"/>
    <w:rsid w:val="000C3912"/>
    <w:rsid w:val="000C5C4A"/>
    <w:rsid w:val="000C7465"/>
    <w:rsid w:val="000D00F8"/>
    <w:rsid w:val="000D0962"/>
    <w:rsid w:val="000D1B7C"/>
    <w:rsid w:val="000D764A"/>
    <w:rsid w:val="000E0FA4"/>
    <w:rsid w:val="000E4BC8"/>
    <w:rsid w:val="000E4CFC"/>
    <w:rsid w:val="000F1C6F"/>
    <w:rsid w:val="000F2A89"/>
    <w:rsid w:val="000F477D"/>
    <w:rsid w:val="00104159"/>
    <w:rsid w:val="00106312"/>
    <w:rsid w:val="00113204"/>
    <w:rsid w:val="00114EE0"/>
    <w:rsid w:val="00117692"/>
    <w:rsid w:val="00123308"/>
    <w:rsid w:val="0013439B"/>
    <w:rsid w:val="001352A5"/>
    <w:rsid w:val="00135BA0"/>
    <w:rsid w:val="00136A49"/>
    <w:rsid w:val="001372B9"/>
    <w:rsid w:val="001437CA"/>
    <w:rsid w:val="00146713"/>
    <w:rsid w:val="00156AA3"/>
    <w:rsid w:val="001571CE"/>
    <w:rsid w:val="001607F1"/>
    <w:rsid w:val="0016240B"/>
    <w:rsid w:val="00164186"/>
    <w:rsid w:val="001658A9"/>
    <w:rsid w:val="00167BD1"/>
    <w:rsid w:val="00176F8F"/>
    <w:rsid w:val="00183691"/>
    <w:rsid w:val="00190F55"/>
    <w:rsid w:val="00193D16"/>
    <w:rsid w:val="001954A7"/>
    <w:rsid w:val="00196252"/>
    <w:rsid w:val="001A1024"/>
    <w:rsid w:val="001A3A21"/>
    <w:rsid w:val="001A700B"/>
    <w:rsid w:val="001B0707"/>
    <w:rsid w:val="001B5CFB"/>
    <w:rsid w:val="001B66AD"/>
    <w:rsid w:val="001B6840"/>
    <w:rsid w:val="001C059E"/>
    <w:rsid w:val="001C13CD"/>
    <w:rsid w:val="001C6BD3"/>
    <w:rsid w:val="001C6C49"/>
    <w:rsid w:val="001D38D8"/>
    <w:rsid w:val="001D56C4"/>
    <w:rsid w:val="001E1DDE"/>
    <w:rsid w:val="001E777D"/>
    <w:rsid w:val="001F51A3"/>
    <w:rsid w:val="00200327"/>
    <w:rsid w:val="00202A25"/>
    <w:rsid w:val="00207B3A"/>
    <w:rsid w:val="002219B5"/>
    <w:rsid w:val="00233D8C"/>
    <w:rsid w:val="002355F6"/>
    <w:rsid w:val="002414D5"/>
    <w:rsid w:val="00241DB5"/>
    <w:rsid w:val="002543E9"/>
    <w:rsid w:val="00266EDA"/>
    <w:rsid w:val="00267709"/>
    <w:rsid w:val="00272C33"/>
    <w:rsid w:val="00281485"/>
    <w:rsid w:val="002818E7"/>
    <w:rsid w:val="0028266E"/>
    <w:rsid w:val="00291654"/>
    <w:rsid w:val="002943A7"/>
    <w:rsid w:val="00296D47"/>
    <w:rsid w:val="002A24DA"/>
    <w:rsid w:val="002A35A4"/>
    <w:rsid w:val="002A3BCE"/>
    <w:rsid w:val="002A5C0F"/>
    <w:rsid w:val="002B2C3C"/>
    <w:rsid w:val="002B4491"/>
    <w:rsid w:val="002C567B"/>
    <w:rsid w:val="002C6241"/>
    <w:rsid w:val="002C753C"/>
    <w:rsid w:val="002D049D"/>
    <w:rsid w:val="002D416E"/>
    <w:rsid w:val="002D4CB3"/>
    <w:rsid w:val="002D7A6E"/>
    <w:rsid w:val="002E3B1E"/>
    <w:rsid w:val="002E4D1C"/>
    <w:rsid w:val="002E54F0"/>
    <w:rsid w:val="002E6FA3"/>
    <w:rsid w:val="002E7A09"/>
    <w:rsid w:val="002F0F89"/>
    <w:rsid w:val="002F51A0"/>
    <w:rsid w:val="002F7051"/>
    <w:rsid w:val="002F7F0C"/>
    <w:rsid w:val="00302415"/>
    <w:rsid w:val="00304A79"/>
    <w:rsid w:val="00306610"/>
    <w:rsid w:val="00332D74"/>
    <w:rsid w:val="00335FA1"/>
    <w:rsid w:val="00337B7B"/>
    <w:rsid w:val="00337D80"/>
    <w:rsid w:val="00345192"/>
    <w:rsid w:val="00353AD7"/>
    <w:rsid w:val="00354102"/>
    <w:rsid w:val="00372B12"/>
    <w:rsid w:val="003736A8"/>
    <w:rsid w:val="003842EE"/>
    <w:rsid w:val="0038496F"/>
    <w:rsid w:val="003A1838"/>
    <w:rsid w:val="003A5A36"/>
    <w:rsid w:val="003C00ED"/>
    <w:rsid w:val="003C707C"/>
    <w:rsid w:val="003C745B"/>
    <w:rsid w:val="003D07DD"/>
    <w:rsid w:val="003D250E"/>
    <w:rsid w:val="003D2B16"/>
    <w:rsid w:val="003D2C43"/>
    <w:rsid w:val="003D31FC"/>
    <w:rsid w:val="003D55A6"/>
    <w:rsid w:val="003E7F28"/>
    <w:rsid w:val="003F2B2E"/>
    <w:rsid w:val="003F2EEE"/>
    <w:rsid w:val="003F53B9"/>
    <w:rsid w:val="003F6381"/>
    <w:rsid w:val="003F6E6A"/>
    <w:rsid w:val="004000BF"/>
    <w:rsid w:val="00402C51"/>
    <w:rsid w:val="00402E18"/>
    <w:rsid w:val="004066A0"/>
    <w:rsid w:val="004077D0"/>
    <w:rsid w:val="00420C57"/>
    <w:rsid w:val="00426276"/>
    <w:rsid w:val="00427F12"/>
    <w:rsid w:val="004308FD"/>
    <w:rsid w:val="00432E6C"/>
    <w:rsid w:val="00433EFC"/>
    <w:rsid w:val="0044517E"/>
    <w:rsid w:val="00445E2C"/>
    <w:rsid w:val="0044678A"/>
    <w:rsid w:val="00453180"/>
    <w:rsid w:val="004544A5"/>
    <w:rsid w:val="00454FCB"/>
    <w:rsid w:val="004606F4"/>
    <w:rsid w:val="0046643D"/>
    <w:rsid w:val="004710DD"/>
    <w:rsid w:val="00471262"/>
    <w:rsid w:val="0047242B"/>
    <w:rsid w:val="00474C1A"/>
    <w:rsid w:val="004817ED"/>
    <w:rsid w:val="0048384C"/>
    <w:rsid w:val="0048390C"/>
    <w:rsid w:val="00483AA1"/>
    <w:rsid w:val="004847C3"/>
    <w:rsid w:val="00485629"/>
    <w:rsid w:val="00496008"/>
    <w:rsid w:val="004A08CA"/>
    <w:rsid w:val="004A60C6"/>
    <w:rsid w:val="004B0023"/>
    <w:rsid w:val="004B6004"/>
    <w:rsid w:val="004B60E0"/>
    <w:rsid w:val="004C1448"/>
    <w:rsid w:val="004C62EA"/>
    <w:rsid w:val="004D0433"/>
    <w:rsid w:val="004D0EC8"/>
    <w:rsid w:val="004E3EE6"/>
    <w:rsid w:val="004E682D"/>
    <w:rsid w:val="004E7C53"/>
    <w:rsid w:val="004F109B"/>
    <w:rsid w:val="004F1F53"/>
    <w:rsid w:val="004F2D56"/>
    <w:rsid w:val="00511DB7"/>
    <w:rsid w:val="00513D7C"/>
    <w:rsid w:val="005142ED"/>
    <w:rsid w:val="00514C6A"/>
    <w:rsid w:val="00517CE8"/>
    <w:rsid w:val="00520C42"/>
    <w:rsid w:val="005238A8"/>
    <w:rsid w:val="005278A2"/>
    <w:rsid w:val="00530105"/>
    <w:rsid w:val="0053132E"/>
    <w:rsid w:val="0053201B"/>
    <w:rsid w:val="005379B9"/>
    <w:rsid w:val="00543A62"/>
    <w:rsid w:val="00557F54"/>
    <w:rsid w:val="0056299F"/>
    <w:rsid w:val="00562BC4"/>
    <w:rsid w:val="00567EDE"/>
    <w:rsid w:val="00570B95"/>
    <w:rsid w:val="00573842"/>
    <w:rsid w:val="00584D30"/>
    <w:rsid w:val="005905B7"/>
    <w:rsid w:val="00592683"/>
    <w:rsid w:val="005A09AF"/>
    <w:rsid w:val="005B11C4"/>
    <w:rsid w:val="005B5E6D"/>
    <w:rsid w:val="005B7516"/>
    <w:rsid w:val="005C60EE"/>
    <w:rsid w:val="005C6C06"/>
    <w:rsid w:val="005D0AB3"/>
    <w:rsid w:val="005D37EC"/>
    <w:rsid w:val="005E0875"/>
    <w:rsid w:val="005E1168"/>
    <w:rsid w:val="005E24BA"/>
    <w:rsid w:val="005E2FEC"/>
    <w:rsid w:val="005E5A39"/>
    <w:rsid w:val="005E6925"/>
    <w:rsid w:val="005E7D06"/>
    <w:rsid w:val="005F4D7E"/>
    <w:rsid w:val="00600BAA"/>
    <w:rsid w:val="00600D1F"/>
    <w:rsid w:val="00604740"/>
    <w:rsid w:val="00605970"/>
    <w:rsid w:val="00610DBB"/>
    <w:rsid w:val="006161CC"/>
    <w:rsid w:val="00621A3A"/>
    <w:rsid w:val="00623D27"/>
    <w:rsid w:val="0062454F"/>
    <w:rsid w:val="00627FD7"/>
    <w:rsid w:val="006336A2"/>
    <w:rsid w:val="00634515"/>
    <w:rsid w:val="0064283F"/>
    <w:rsid w:val="00645683"/>
    <w:rsid w:val="00645F45"/>
    <w:rsid w:val="006473CE"/>
    <w:rsid w:val="00647F32"/>
    <w:rsid w:val="00650E73"/>
    <w:rsid w:val="0065278B"/>
    <w:rsid w:val="006530A9"/>
    <w:rsid w:val="00657F59"/>
    <w:rsid w:val="00670678"/>
    <w:rsid w:val="00670BB3"/>
    <w:rsid w:val="00675330"/>
    <w:rsid w:val="006771D5"/>
    <w:rsid w:val="006820C8"/>
    <w:rsid w:val="00684E5F"/>
    <w:rsid w:val="00685A9B"/>
    <w:rsid w:val="00687FCF"/>
    <w:rsid w:val="00692ABC"/>
    <w:rsid w:val="006954A0"/>
    <w:rsid w:val="00695FA5"/>
    <w:rsid w:val="00696A7D"/>
    <w:rsid w:val="00697BE8"/>
    <w:rsid w:val="006B0B19"/>
    <w:rsid w:val="006B68CA"/>
    <w:rsid w:val="006B6DB5"/>
    <w:rsid w:val="006C4111"/>
    <w:rsid w:val="006C60BC"/>
    <w:rsid w:val="006D7877"/>
    <w:rsid w:val="006E0151"/>
    <w:rsid w:val="006E12C2"/>
    <w:rsid w:val="006E391D"/>
    <w:rsid w:val="006E4C87"/>
    <w:rsid w:val="00701C89"/>
    <w:rsid w:val="0070401B"/>
    <w:rsid w:val="007065A8"/>
    <w:rsid w:val="00712FA3"/>
    <w:rsid w:val="007145A4"/>
    <w:rsid w:val="00715435"/>
    <w:rsid w:val="00720DA8"/>
    <w:rsid w:val="00724ABD"/>
    <w:rsid w:val="00730EA3"/>
    <w:rsid w:val="007344EC"/>
    <w:rsid w:val="0073569B"/>
    <w:rsid w:val="007364E0"/>
    <w:rsid w:val="00737101"/>
    <w:rsid w:val="00737BAF"/>
    <w:rsid w:val="00746BA6"/>
    <w:rsid w:val="0074720A"/>
    <w:rsid w:val="0075240E"/>
    <w:rsid w:val="007527D2"/>
    <w:rsid w:val="00757B9A"/>
    <w:rsid w:val="00761763"/>
    <w:rsid w:val="00761CB2"/>
    <w:rsid w:val="00771214"/>
    <w:rsid w:val="007732C2"/>
    <w:rsid w:val="007733EE"/>
    <w:rsid w:val="00774870"/>
    <w:rsid w:val="00774ED4"/>
    <w:rsid w:val="00783E38"/>
    <w:rsid w:val="00786D8E"/>
    <w:rsid w:val="00792138"/>
    <w:rsid w:val="007931B3"/>
    <w:rsid w:val="007941C2"/>
    <w:rsid w:val="00795B2F"/>
    <w:rsid w:val="007A1057"/>
    <w:rsid w:val="007A5E4B"/>
    <w:rsid w:val="007B2DEA"/>
    <w:rsid w:val="007B361D"/>
    <w:rsid w:val="007B6465"/>
    <w:rsid w:val="007C01B5"/>
    <w:rsid w:val="007C2783"/>
    <w:rsid w:val="007D0D2E"/>
    <w:rsid w:val="007D22FB"/>
    <w:rsid w:val="007D2A2E"/>
    <w:rsid w:val="007E2835"/>
    <w:rsid w:val="007F24CE"/>
    <w:rsid w:val="007F43E7"/>
    <w:rsid w:val="007F6737"/>
    <w:rsid w:val="007F7EEF"/>
    <w:rsid w:val="00800917"/>
    <w:rsid w:val="008023B3"/>
    <w:rsid w:val="00806D58"/>
    <w:rsid w:val="008140E4"/>
    <w:rsid w:val="0081716D"/>
    <w:rsid w:val="0082317A"/>
    <w:rsid w:val="00834CEC"/>
    <w:rsid w:val="00842098"/>
    <w:rsid w:val="00851047"/>
    <w:rsid w:val="008547C1"/>
    <w:rsid w:val="00856BEB"/>
    <w:rsid w:val="00870EC0"/>
    <w:rsid w:val="00884250"/>
    <w:rsid w:val="00895352"/>
    <w:rsid w:val="00897053"/>
    <w:rsid w:val="0089784B"/>
    <w:rsid w:val="00897851"/>
    <w:rsid w:val="008A1EF7"/>
    <w:rsid w:val="008A2829"/>
    <w:rsid w:val="008B496C"/>
    <w:rsid w:val="008B72A5"/>
    <w:rsid w:val="008B7789"/>
    <w:rsid w:val="008B7D82"/>
    <w:rsid w:val="008C25D0"/>
    <w:rsid w:val="008C4478"/>
    <w:rsid w:val="008C495B"/>
    <w:rsid w:val="008C52B7"/>
    <w:rsid w:val="008C5AED"/>
    <w:rsid w:val="008C7945"/>
    <w:rsid w:val="008C7C20"/>
    <w:rsid w:val="008D0BD1"/>
    <w:rsid w:val="008D410A"/>
    <w:rsid w:val="008E1180"/>
    <w:rsid w:val="008E436C"/>
    <w:rsid w:val="008E4D3F"/>
    <w:rsid w:val="008F0BD6"/>
    <w:rsid w:val="008F31EB"/>
    <w:rsid w:val="0090247A"/>
    <w:rsid w:val="00902E02"/>
    <w:rsid w:val="009035EF"/>
    <w:rsid w:val="009047A2"/>
    <w:rsid w:val="009135F2"/>
    <w:rsid w:val="00914505"/>
    <w:rsid w:val="0091641D"/>
    <w:rsid w:val="009242FB"/>
    <w:rsid w:val="0092450D"/>
    <w:rsid w:val="00924F16"/>
    <w:rsid w:val="00925043"/>
    <w:rsid w:val="009269A6"/>
    <w:rsid w:val="00930BBD"/>
    <w:rsid w:val="00934345"/>
    <w:rsid w:val="009365D2"/>
    <w:rsid w:val="0094082C"/>
    <w:rsid w:val="00947F7E"/>
    <w:rsid w:val="00952128"/>
    <w:rsid w:val="00952A2B"/>
    <w:rsid w:val="009644BD"/>
    <w:rsid w:val="0096450A"/>
    <w:rsid w:val="00965E8D"/>
    <w:rsid w:val="0097791F"/>
    <w:rsid w:val="00984CF6"/>
    <w:rsid w:val="009867BA"/>
    <w:rsid w:val="009A2059"/>
    <w:rsid w:val="009A3F7A"/>
    <w:rsid w:val="009D0511"/>
    <w:rsid w:val="009D2D2D"/>
    <w:rsid w:val="009D69B7"/>
    <w:rsid w:val="009E30B6"/>
    <w:rsid w:val="009E33FB"/>
    <w:rsid w:val="009E35B9"/>
    <w:rsid w:val="009E6F8C"/>
    <w:rsid w:val="009F12DF"/>
    <w:rsid w:val="009F3886"/>
    <w:rsid w:val="009F711E"/>
    <w:rsid w:val="00A000F1"/>
    <w:rsid w:val="00A02655"/>
    <w:rsid w:val="00A10312"/>
    <w:rsid w:val="00A11720"/>
    <w:rsid w:val="00A153BD"/>
    <w:rsid w:val="00A17447"/>
    <w:rsid w:val="00A178CB"/>
    <w:rsid w:val="00A21C44"/>
    <w:rsid w:val="00A220A7"/>
    <w:rsid w:val="00A23581"/>
    <w:rsid w:val="00A264C5"/>
    <w:rsid w:val="00A279AB"/>
    <w:rsid w:val="00A30105"/>
    <w:rsid w:val="00A3319B"/>
    <w:rsid w:val="00A36839"/>
    <w:rsid w:val="00A4431A"/>
    <w:rsid w:val="00A5072D"/>
    <w:rsid w:val="00A51566"/>
    <w:rsid w:val="00A523E2"/>
    <w:rsid w:val="00A56B28"/>
    <w:rsid w:val="00A64D35"/>
    <w:rsid w:val="00A81984"/>
    <w:rsid w:val="00A85820"/>
    <w:rsid w:val="00A8611E"/>
    <w:rsid w:val="00A931A2"/>
    <w:rsid w:val="00A93446"/>
    <w:rsid w:val="00A97528"/>
    <w:rsid w:val="00AB2258"/>
    <w:rsid w:val="00AB2AB3"/>
    <w:rsid w:val="00AB6735"/>
    <w:rsid w:val="00AC0148"/>
    <w:rsid w:val="00AC331F"/>
    <w:rsid w:val="00AD3299"/>
    <w:rsid w:val="00AD3EDA"/>
    <w:rsid w:val="00AF58F9"/>
    <w:rsid w:val="00B05CC9"/>
    <w:rsid w:val="00B13D40"/>
    <w:rsid w:val="00B13F0F"/>
    <w:rsid w:val="00B16968"/>
    <w:rsid w:val="00B16AD7"/>
    <w:rsid w:val="00B21DC5"/>
    <w:rsid w:val="00B331BF"/>
    <w:rsid w:val="00B41A8C"/>
    <w:rsid w:val="00B43396"/>
    <w:rsid w:val="00B456B3"/>
    <w:rsid w:val="00B47164"/>
    <w:rsid w:val="00B5253A"/>
    <w:rsid w:val="00B53C71"/>
    <w:rsid w:val="00B62866"/>
    <w:rsid w:val="00B62E84"/>
    <w:rsid w:val="00B66169"/>
    <w:rsid w:val="00B733AE"/>
    <w:rsid w:val="00B75B75"/>
    <w:rsid w:val="00B80DEA"/>
    <w:rsid w:val="00B81DDF"/>
    <w:rsid w:val="00B84DDC"/>
    <w:rsid w:val="00B85535"/>
    <w:rsid w:val="00B9145E"/>
    <w:rsid w:val="00BA582B"/>
    <w:rsid w:val="00BB47F5"/>
    <w:rsid w:val="00BB490A"/>
    <w:rsid w:val="00BC15D8"/>
    <w:rsid w:val="00BC1871"/>
    <w:rsid w:val="00BC2ADA"/>
    <w:rsid w:val="00BC3468"/>
    <w:rsid w:val="00BC3AEE"/>
    <w:rsid w:val="00BC4627"/>
    <w:rsid w:val="00BC639D"/>
    <w:rsid w:val="00BD14B9"/>
    <w:rsid w:val="00BD15CC"/>
    <w:rsid w:val="00BD37FA"/>
    <w:rsid w:val="00BD492C"/>
    <w:rsid w:val="00BE0132"/>
    <w:rsid w:val="00BE0281"/>
    <w:rsid w:val="00BE037E"/>
    <w:rsid w:val="00BE16A9"/>
    <w:rsid w:val="00BE3D62"/>
    <w:rsid w:val="00BE6AD4"/>
    <w:rsid w:val="00BF0FFB"/>
    <w:rsid w:val="00C0329C"/>
    <w:rsid w:val="00C04A79"/>
    <w:rsid w:val="00C0524E"/>
    <w:rsid w:val="00C05797"/>
    <w:rsid w:val="00C126CE"/>
    <w:rsid w:val="00C15E03"/>
    <w:rsid w:val="00C20616"/>
    <w:rsid w:val="00C342F2"/>
    <w:rsid w:val="00C34F15"/>
    <w:rsid w:val="00C35FBD"/>
    <w:rsid w:val="00C40CB4"/>
    <w:rsid w:val="00C40FCD"/>
    <w:rsid w:val="00C4131E"/>
    <w:rsid w:val="00C41FAF"/>
    <w:rsid w:val="00C46DF6"/>
    <w:rsid w:val="00C54889"/>
    <w:rsid w:val="00C61D7E"/>
    <w:rsid w:val="00C654E9"/>
    <w:rsid w:val="00C66F7E"/>
    <w:rsid w:val="00C67254"/>
    <w:rsid w:val="00C67394"/>
    <w:rsid w:val="00C75D57"/>
    <w:rsid w:val="00C83B6A"/>
    <w:rsid w:val="00C86788"/>
    <w:rsid w:val="00C9267A"/>
    <w:rsid w:val="00C957C9"/>
    <w:rsid w:val="00C96D81"/>
    <w:rsid w:val="00CA2081"/>
    <w:rsid w:val="00CA7DEB"/>
    <w:rsid w:val="00CB1A6F"/>
    <w:rsid w:val="00CB5423"/>
    <w:rsid w:val="00CC5C9B"/>
    <w:rsid w:val="00CC7C97"/>
    <w:rsid w:val="00CD0043"/>
    <w:rsid w:val="00CD4C8A"/>
    <w:rsid w:val="00CD5714"/>
    <w:rsid w:val="00CD5D85"/>
    <w:rsid w:val="00CE194C"/>
    <w:rsid w:val="00CE3FBB"/>
    <w:rsid w:val="00CF0AE0"/>
    <w:rsid w:val="00CF29B0"/>
    <w:rsid w:val="00CF4F9D"/>
    <w:rsid w:val="00D03DC9"/>
    <w:rsid w:val="00D040BD"/>
    <w:rsid w:val="00D068E2"/>
    <w:rsid w:val="00D11B29"/>
    <w:rsid w:val="00D1487B"/>
    <w:rsid w:val="00D16171"/>
    <w:rsid w:val="00D2197E"/>
    <w:rsid w:val="00D234CC"/>
    <w:rsid w:val="00D245B7"/>
    <w:rsid w:val="00D2574F"/>
    <w:rsid w:val="00D27022"/>
    <w:rsid w:val="00D37175"/>
    <w:rsid w:val="00D407CF"/>
    <w:rsid w:val="00D415E2"/>
    <w:rsid w:val="00D41756"/>
    <w:rsid w:val="00D421DA"/>
    <w:rsid w:val="00D423F2"/>
    <w:rsid w:val="00D4596D"/>
    <w:rsid w:val="00D54BDE"/>
    <w:rsid w:val="00D563EC"/>
    <w:rsid w:val="00D56982"/>
    <w:rsid w:val="00D63B40"/>
    <w:rsid w:val="00D73B94"/>
    <w:rsid w:val="00D773A6"/>
    <w:rsid w:val="00D8529B"/>
    <w:rsid w:val="00D937A5"/>
    <w:rsid w:val="00D93DFF"/>
    <w:rsid w:val="00D94820"/>
    <w:rsid w:val="00DA2779"/>
    <w:rsid w:val="00DA72A1"/>
    <w:rsid w:val="00DA746C"/>
    <w:rsid w:val="00DB2A32"/>
    <w:rsid w:val="00DC1B91"/>
    <w:rsid w:val="00DD226E"/>
    <w:rsid w:val="00DD313C"/>
    <w:rsid w:val="00DE581A"/>
    <w:rsid w:val="00DF2731"/>
    <w:rsid w:val="00DF7523"/>
    <w:rsid w:val="00E02933"/>
    <w:rsid w:val="00E20B62"/>
    <w:rsid w:val="00E21528"/>
    <w:rsid w:val="00E235AB"/>
    <w:rsid w:val="00E263C9"/>
    <w:rsid w:val="00E273CE"/>
    <w:rsid w:val="00E274D5"/>
    <w:rsid w:val="00E3016A"/>
    <w:rsid w:val="00E32D6D"/>
    <w:rsid w:val="00E34373"/>
    <w:rsid w:val="00E411DC"/>
    <w:rsid w:val="00E42570"/>
    <w:rsid w:val="00E47BD1"/>
    <w:rsid w:val="00E50847"/>
    <w:rsid w:val="00E51B44"/>
    <w:rsid w:val="00E5376C"/>
    <w:rsid w:val="00E57BF9"/>
    <w:rsid w:val="00E605DA"/>
    <w:rsid w:val="00E63C74"/>
    <w:rsid w:val="00E660DD"/>
    <w:rsid w:val="00E73280"/>
    <w:rsid w:val="00E745EC"/>
    <w:rsid w:val="00E75683"/>
    <w:rsid w:val="00E8136B"/>
    <w:rsid w:val="00E85C72"/>
    <w:rsid w:val="00E85F76"/>
    <w:rsid w:val="00E86027"/>
    <w:rsid w:val="00E86F5B"/>
    <w:rsid w:val="00E87649"/>
    <w:rsid w:val="00E92DC5"/>
    <w:rsid w:val="00EA3AA8"/>
    <w:rsid w:val="00EA3C9E"/>
    <w:rsid w:val="00EB2CF4"/>
    <w:rsid w:val="00EB347D"/>
    <w:rsid w:val="00EB457D"/>
    <w:rsid w:val="00EB6D6A"/>
    <w:rsid w:val="00EC139E"/>
    <w:rsid w:val="00EC6AE0"/>
    <w:rsid w:val="00ED03F1"/>
    <w:rsid w:val="00ED1D45"/>
    <w:rsid w:val="00ED2A96"/>
    <w:rsid w:val="00ED37D2"/>
    <w:rsid w:val="00ED6E34"/>
    <w:rsid w:val="00EE37BA"/>
    <w:rsid w:val="00EE5044"/>
    <w:rsid w:val="00EE50DD"/>
    <w:rsid w:val="00EE538F"/>
    <w:rsid w:val="00EF1C1B"/>
    <w:rsid w:val="00EF2480"/>
    <w:rsid w:val="00EF38A5"/>
    <w:rsid w:val="00EF53FE"/>
    <w:rsid w:val="00EF5755"/>
    <w:rsid w:val="00F01050"/>
    <w:rsid w:val="00F014F6"/>
    <w:rsid w:val="00F02D6F"/>
    <w:rsid w:val="00F04639"/>
    <w:rsid w:val="00F07DE2"/>
    <w:rsid w:val="00F1743E"/>
    <w:rsid w:val="00F20A3F"/>
    <w:rsid w:val="00F2553B"/>
    <w:rsid w:val="00F3729A"/>
    <w:rsid w:val="00F379DD"/>
    <w:rsid w:val="00F37A5B"/>
    <w:rsid w:val="00F42A15"/>
    <w:rsid w:val="00F42E46"/>
    <w:rsid w:val="00F51C12"/>
    <w:rsid w:val="00F53AD4"/>
    <w:rsid w:val="00F54203"/>
    <w:rsid w:val="00F57C71"/>
    <w:rsid w:val="00F812E9"/>
    <w:rsid w:val="00F829DC"/>
    <w:rsid w:val="00F863F6"/>
    <w:rsid w:val="00F91DFE"/>
    <w:rsid w:val="00F93227"/>
    <w:rsid w:val="00FA175B"/>
    <w:rsid w:val="00FA2B6C"/>
    <w:rsid w:val="00FA3827"/>
    <w:rsid w:val="00FA6969"/>
    <w:rsid w:val="00FB7763"/>
    <w:rsid w:val="00FB794D"/>
    <w:rsid w:val="00FC28D6"/>
    <w:rsid w:val="00FC4D33"/>
    <w:rsid w:val="00FC58D7"/>
    <w:rsid w:val="00FC6680"/>
    <w:rsid w:val="00FD2CE1"/>
    <w:rsid w:val="00FD35A6"/>
    <w:rsid w:val="00FD3788"/>
    <w:rsid w:val="00FF62A4"/>
    <w:rsid w:val="00FF760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94AB0B"/>
  <w14:defaultImageDpi w14:val="330"/>
  <w15:chartTrackingRefBased/>
  <w15:docId w15:val="{18BE4D06-6D5E-4B3D-BD8A-132FD37F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835"/>
    <w:pPr>
      <w:spacing w:line="300" w:lineRule="auto"/>
    </w:pPr>
  </w:style>
  <w:style w:type="paragraph" w:styleId="Heading1">
    <w:name w:val="heading 1"/>
    <w:basedOn w:val="Normal"/>
    <w:next w:val="Normal"/>
    <w:link w:val="Heading1Char"/>
    <w:uiPriority w:val="9"/>
    <w:semiHidden/>
    <w:qFormat/>
    <w:rsid w:val="00675330"/>
    <w:pPr>
      <w:keepNext/>
      <w:keepLines/>
      <w:spacing w:before="240" w:after="0"/>
      <w:outlineLvl w:val="0"/>
    </w:pPr>
    <w:rPr>
      <w:rFonts w:asciiTheme="majorHAnsi" w:eastAsiaTheme="majorEastAsia" w:hAnsiTheme="majorHAnsi" w:cstheme="majorBidi"/>
      <w:color w:val="006177" w:themeColor="accent1" w:themeShade="BF"/>
      <w:sz w:val="32"/>
      <w:szCs w:val="32"/>
    </w:rPr>
  </w:style>
  <w:style w:type="paragraph" w:styleId="Heading2">
    <w:name w:val="heading 2"/>
    <w:basedOn w:val="Normal"/>
    <w:next w:val="Normal"/>
    <w:link w:val="Heading2Char"/>
    <w:uiPriority w:val="9"/>
    <w:semiHidden/>
    <w:qFormat/>
    <w:rsid w:val="000C5C4A"/>
    <w:pPr>
      <w:keepNext/>
      <w:keepLines/>
      <w:spacing w:before="40" w:after="0"/>
      <w:outlineLvl w:val="1"/>
    </w:pPr>
    <w:rPr>
      <w:rFonts w:asciiTheme="majorHAnsi" w:eastAsiaTheme="majorEastAsia" w:hAnsiTheme="majorHAnsi" w:cstheme="majorBidi"/>
      <w:color w:val="006177" w:themeColor="accent1" w:themeShade="BF"/>
      <w:sz w:val="26"/>
      <w:szCs w:val="26"/>
    </w:rPr>
  </w:style>
  <w:style w:type="paragraph" w:styleId="Heading3">
    <w:name w:val="heading 3"/>
    <w:basedOn w:val="Normal"/>
    <w:next w:val="Normal"/>
    <w:link w:val="Heading3Char"/>
    <w:uiPriority w:val="9"/>
    <w:semiHidden/>
    <w:unhideWhenUsed/>
    <w:qFormat/>
    <w:rsid w:val="000C5C4A"/>
    <w:pPr>
      <w:keepNext/>
      <w:keepLines/>
      <w:spacing w:before="40" w:after="0"/>
      <w:outlineLvl w:val="2"/>
    </w:pPr>
    <w:rPr>
      <w:rFonts w:asciiTheme="majorHAnsi" w:eastAsiaTheme="majorEastAsia" w:hAnsiTheme="majorHAnsi" w:cstheme="majorBidi"/>
      <w:color w:val="00404F" w:themeColor="accent1" w:themeShade="7F"/>
      <w:sz w:val="24"/>
      <w:szCs w:val="24"/>
    </w:rPr>
  </w:style>
  <w:style w:type="paragraph" w:styleId="Heading4">
    <w:name w:val="heading 4"/>
    <w:basedOn w:val="Normal"/>
    <w:next w:val="Normal"/>
    <w:link w:val="Heading4Char"/>
    <w:uiPriority w:val="9"/>
    <w:semiHidden/>
    <w:unhideWhenUsed/>
    <w:qFormat/>
    <w:rsid w:val="00DB2A32"/>
    <w:pPr>
      <w:keepNext/>
      <w:keepLines/>
      <w:spacing w:before="40" w:after="0"/>
      <w:outlineLvl w:val="3"/>
    </w:pPr>
    <w:rPr>
      <w:rFonts w:asciiTheme="majorHAnsi" w:eastAsiaTheme="majorEastAsia" w:hAnsiTheme="majorHAnsi" w:cstheme="majorBidi"/>
      <w:i/>
      <w:iCs/>
      <w:color w:val="00617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0B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
    <w:name w:val="Body Copy"/>
    <w:basedOn w:val="Normal"/>
    <w:qFormat/>
    <w:rsid w:val="002A24DA"/>
    <w:pPr>
      <w:spacing w:after="170"/>
      <w:jc w:val="both"/>
    </w:pPr>
  </w:style>
  <w:style w:type="paragraph" w:customStyle="1" w:styleId="CBIntroPara">
    <w:name w:val="CB_Intro Para"/>
    <w:basedOn w:val="Normal"/>
    <w:qFormat/>
    <w:rsid w:val="007E2835"/>
    <w:pPr>
      <w:spacing w:before="240" w:after="170" w:line="240" w:lineRule="auto"/>
    </w:pPr>
    <w:rPr>
      <w:color w:val="0083A0" w:themeColor="accent1"/>
      <w:sz w:val="32"/>
      <w:szCs w:val="26"/>
    </w:rPr>
  </w:style>
  <w:style w:type="paragraph" w:customStyle="1" w:styleId="CBHeading3">
    <w:name w:val="CB_Heading 3"/>
    <w:basedOn w:val="Heading3"/>
    <w:next w:val="BodyText"/>
    <w:qFormat/>
    <w:rsid w:val="009269A6"/>
    <w:pPr>
      <w:numPr>
        <w:numId w:val="7"/>
      </w:numPr>
      <w:spacing w:before="240" w:after="40" w:line="240" w:lineRule="auto"/>
    </w:pPr>
    <w:rPr>
      <w:b/>
      <w:color w:val="0083A0" w:themeColor="accent1"/>
    </w:rPr>
  </w:style>
  <w:style w:type="paragraph" w:customStyle="1" w:styleId="StyledBullets">
    <w:name w:val="Styled Bullets"/>
    <w:basedOn w:val="BodyCopy"/>
    <w:qFormat/>
    <w:rsid w:val="0090247A"/>
    <w:pPr>
      <w:numPr>
        <w:numId w:val="1"/>
      </w:numPr>
      <w:tabs>
        <w:tab w:val="left" w:pos="284"/>
      </w:tabs>
      <w:spacing w:after="60"/>
    </w:pPr>
  </w:style>
  <w:style w:type="paragraph" w:customStyle="1" w:styleId="DocumentTitleinHeader">
    <w:name w:val="Document Title in Header"/>
    <w:basedOn w:val="Normal"/>
    <w:qFormat/>
    <w:rsid w:val="00FD35A6"/>
    <w:pPr>
      <w:spacing w:after="0" w:line="240" w:lineRule="auto"/>
      <w:jc w:val="right"/>
    </w:pPr>
    <w:rPr>
      <w:sz w:val="14"/>
      <w:szCs w:val="14"/>
    </w:rPr>
  </w:style>
  <w:style w:type="paragraph" w:customStyle="1" w:styleId="CBWhiteTextinPullout">
    <w:name w:val="CB_White Text in Pull out"/>
    <w:basedOn w:val="BodyCopy"/>
    <w:qFormat/>
    <w:rsid w:val="007E2835"/>
    <w:rPr>
      <w:rFonts w:asciiTheme="majorHAnsi" w:hAnsiTheme="majorHAnsi"/>
      <w:color w:val="FFFFFF" w:themeColor="background1"/>
      <w:sz w:val="24"/>
      <w:szCs w:val="24"/>
    </w:rPr>
  </w:style>
  <w:style w:type="paragraph" w:customStyle="1" w:styleId="CBTableTitle">
    <w:name w:val="CB_Table Title"/>
    <w:basedOn w:val="BodyCopy"/>
    <w:rsid w:val="00B62866"/>
    <w:pPr>
      <w:spacing w:before="240"/>
    </w:pPr>
    <w:rPr>
      <w:rFonts w:ascii="Lato Semibold" w:hAnsi="Lato Semibold"/>
      <w:b/>
      <w:color w:val="09506C" w:themeColor="background2"/>
      <w:szCs w:val="20"/>
    </w:rPr>
  </w:style>
  <w:style w:type="character" w:customStyle="1" w:styleId="CBTableTitle0">
    <w:name w:val="CB_Table Title |"/>
    <w:basedOn w:val="DefaultParagraphFont"/>
    <w:uiPriority w:val="1"/>
    <w:qFormat/>
    <w:rsid w:val="00022233"/>
    <w:rPr>
      <w:color w:val="D4E388" w:themeColor="accent3"/>
    </w:rPr>
  </w:style>
  <w:style w:type="table" w:customStyle="1" w:styleId="CBTable">
    <w:name w:val="CB_Table"/>
    <w:basedOn w:val="TableNormal"/>
    <w:uiPriority w:val="99"/>
    <w:rsid w:val="00D94820"/>
    <w:pPr>
      <w:spacing w:after="0" w:line="240" w:lineRule="auto"/>
    </w:pPr>
    <w:rPr>
      <w:sz w:val="20"/>
    </w:rPr>
    <w:tblPr>
      <w:tblStyleRowBandSize w:val="1"/>
      <w:tblBorders>
        <w:top w:val="single" w:sz="4" w:space="0" w:color="09506C" w:themeColor="background2"/>
        <w:bottom w:val="single" w:sz="4" w:space="0" w:color="09506C" w:themeColor="background2"/>
        <w:insideH w:val="single" w:sz="4" w:space="0" w:color="09506C" w:themeColor="background2"/>
        <w:insideV w:val="single" w:sz="4" w:space="0" w:color="09506C" w:themeColor="background2"/>
      </w:tblBorders>
      <w:tblCellMar>
        <w:top w:w="113" w:type="dxa"/>
        <w:left w:w="170" w:type="dxa"/>
        <w:bottom w:w="113" w:type="dxa"/>
      </w:tblCellMar>
    </w:tblPr>
    <w:tcPr>
      <w:shd w:val="clear" w:color="auto" w:fill="auto"/>
    </w:tcPr>
    <w:tblStylePr w:type="firstRow">
      <w:rPr>
        <w:rFonts w:ascii="Lato Semibold" w:hAnsi="Lato Semibold"/>
        <w:caps w:val="0"/>
        <w:smallCaps w:val="0"/>
        <w:color w:val="09506C" w:themeColor="background2"/>
        <w:sz w:val="22"/>
      </w:rPr>
      <w:tblPr/>
      <w:tcPr>
        <w:shd w:val="clear" w:color="auto" w:fill="D4E388" w:themeFill="accent3"/>
      </w:tcPr>
    </w:tblStylePr>
    <w:tblStylePr w:type="firstCol">
      <w:rPr>
        <w:rFonts w:ascii="Lato Semibold" w:hAnsi="Lato Semibold"/>
        <w:color w:val="09506C" w:themeColor="background2"/>
        <w:sz w:val="20"/>
      </w:rPr>
    </w:tblStylePr>
    <w:tblStylePr w:type="band1Horz">
      <w:tblPr/>
      <w:tcPr>
        <w:shd w:val="clear" w:color="auto" w:fill="D9D9D9" w:themeFill="background1" w:themeFillShade="D9"/>
      </w:tcPr>
    </w:tblStylePr>
  </w:style>
  <w:style w:type="paragraph" w:customStyle="1" w:styleId="CBHeading1">
    <w:name w:val="CB_Heading 1"/>
    <w:basedOn w:val="Heading1"/>
    <w:next w:val="BodyCopy"/>
    <w:qFormat/>
    <w:rsid w:val="00F54203"/>
    <w:pPr>
      <w:spacing w:after="120" w:line="240" w:lineRule="auto"/>
      <w:jc w:val="center"/>
    </w:pPr>
    <w:rPr>
      <w:b/>
      <w:color w:val="0083A0" w:themeColor="accent1"/>
      <w:sz w:val="36"/>
      <w:szCs w:val="88"/>
    </w:rPr>
  </w:style>
  <w:style w:type="paragraph" w:styleId="TOC3">
    <w:name w:val="toc 3"/>
    <w:basedOn w:val="Normal"/>
    <w:next w:val="Normal"/>
    <w:autoRedefine/>
    <w:uiPriority w:val="39"/>
    <w:unhideWhenUsed/>
    <w:rsid w:val="00BB47F5"/>
    <w:pPr>
      <w:tabs>
        <w:tab w:val="right" w:leader="dot" w:pos="9356"/>
      </w:tabs>
      <w:spacing w:after="120" w:line="276" w:lineRule="auto"/>
      <w:ind w:left="442"/>
    </w:pPr>
    <w:rPr>
      <w:b/>
      <w:noProof/>
    </w:rPr>
  </w:style>
  <w:style w:type="paragraph" w:customStyle="1" w:styleId="CBQuotePulloutforMargin">
    <w:name w:val="CB_Quote_Pull out for Margin"/>
    <w:basedOn w:val="Normal"/>
    <w:qFormat/>
    <w:rsid w:val="00BD492C"/>
    <w:pPr>
      <w:spacing w:after="147" w:line="380" w:lineRule="exact"/>
    </w:pPr>
    <w:rPr>
      <w:rFonts w:ascii="Lato" w:hAnsi="Lato"/>
      <w:color w:val="0083A0" w:themeColor="accent1"/>
      <w:sz w:val="28"/>
      <w:szCs w:val="28"/>
    </w:rPr>
  </w:style>
  <w:style w:type="paragraph" w:customStyle="1" w:styleId="CBQuoteHeadingforPullout">
    <w:name w:val="CB_Quote_Heading for Pull out"/>
    <w:basedOn w:val="CBQuotePulloutforMargin"/>
    <w:rsid w:val="006E0151"/>
    <w:pPr>
      <w:spacing w:after="120" w:line="360" w:lineRule="exact"/>
    </w:pPr>
    <w:rPr>
      <w:rFonts w:asciiTheme="majorHAnsi" w:hAnsiTheme="majorHAnsi"/>
      <w:b/>
      <w:color w:val="09506C" w:themeColor="background2"/>
      <w:sz w:val="32"/>
      <w:szCs w:val="32"/>
    </w:rPr>
  </w:style>
  <w:style w:type="paragraph" w:customStyle="1" w:styleId="CBQuoteTextforPullout">
    <w:name w:val="CB_Quote_Text for Pull out"/>
    <w:basedOn w:val="CBQuotePulloutforMargin"/>
    <w:rsid w:val="009A3F7A"/>
    <w:pPr>
      <w:spacing w:after="120" w:line="360" w:lineRule="exact"/>
    </w:pPr>
    <w:rPr>
      <w:rFonts w:ascii="Lato Semibold" w:hAnsi="Lato Semibold"/>
      <w:color w:val="09506C" w:themeColor="background2"/>
    </w:rPr>
  </w:style>
  <w:style w:type="paragraph" w:customStyle="1" w:styleId="CBChartTitle">
    <w:name w:val="CB_Chart Title"/>
    <w:basedOn w:val="CBTableTitle"/>
    <w:qFormat/>
    <w:rsid w:val="00FD35A6"/>
    <w:rPr>
      <w:rFonts w:asciiTheme="minorHAnsi" w:hAnsiTheme="minorHAnsi"/>
    </w:rPr>
  </w:style>
  <w:style w:type="character" w:customStyle="1" w:styleId="FigureTitle">
    <w:name w:val="Figure Title |"/>
    <w:uiPriority w:val="1"/>
    <w:qFormat/>
    <w:rsid w:val="008B7D82"/>
  </w:style>
  <w:style w:type="paragraph" w:customStyle="1" w:styleId="CoverTitle">
    <w:name w:val="Cover Title"/>
    <w:basedOn w:val="Normal"/>
    <w:qFormat/>
    <w:rsid w:val="00BB47F5"/>
    <w:pPr>
      <w:spacing w:after="0" w:line="240" w:lineRule="auto"/>
    </w:pPr>
    <w:rPr>
      <w:b/>
      <w:noProof/>
      <w:color w:val="FFFFFF" w:themeColor="background1"/>
      <w:sz w:val="72"/>
      <w:szCs w:val="54"/>
      <w:lang w:eastAsia="en-IE"/>
    </w:rPr>
  </w:style>
  <w:style w:type="paragraph" w:customStyle="1" w:styleId="CoverSubtitle">
    <w:name w:val="Cover Subtitle"/>
    <w:basedOn w:val="Normal"/>
    <w:qFormat/>
    <w:rsid w:val="00BB47F5"/>
    <w:pPr>
      <w:spacing w:after="0" w:line="240" w:lineRule="auto"/>
    </w:pPr>
    <w:rPr>
      <w:rFonts w:ascii="Lato Light" w:hAnsi="Lato Light"/>
      <w:color w:val="FFFFFF" w:themeColor="background1"/>
      <w:sz w:val="72"/>
      <w:szCs w:val="54"/>
    </w:rPr>
  </w:style>
  <w:style w:type="paragraph" w:customStyle="1" w:styleId="ContactInfo">
    <w:name w:val="Contact Info"/>
    <w:basedOn w:val="Normal"/>
    <w:qFormat/>
    <w:rsid w:val="00445E2C"/>
    <w:pPr>
      <w:widowControl w:val="0"/>
      <w:suppressAutoHyphens/>
      <w:autoSpaceDE w:val="0"/>
      <w:autoSpaceDN w:val="0"/>
      <w:adjustRightInd w:val="0"/>
      <w:spacing w:after="227" w:line="276" w:lineRule="auto"/>
      <w:textAlignment w:val="center"/>
    </w:pPr>
    <w:rPr>
      <w:rFonts w:asciiTheme="majorHAnsi" w:eastAsia="Times New Roman" w:hAnsiTheme="majorHAnsi" w:cs="HelveticaNeueLTStd-Lt"/>
      <w:color w:val="FFFFFF" w:themeColor="background1"/>
      <w:sz w:val="20"/>
      <w:szCs w:val="20"/>
      <w:lang w:val="en-GB"/>
    </w:rPr>
  </w:style>
  <w:style w:type="paragraph" w:customStyle="1" w:styleId="CBQuotePulloutforMarginOrange">
    <w:name w:val="CB_Quote_Pull out for Margin_Orange"/>
    <w:basedOn w:val="Normal"/>
    <w:qFormat/>
    <w:rsid w:val="00BD492C"/>
    <w:rPr>
      <w:rFonts w:ascii="Lato" w:hAnsi="Lato"/>
      <w:color w:val="F57E20" w:themeColor="accent6"/>
      <w:sz w:val="28"/>
      <w:szCs w:val="28"/>
    </w:rPr>
  </w:style>
  <w:style w:type="paragraph" w:styleId="Footer">
    <w:name w:val="footer"/>
    <w:basedOn w:val="Normal"/>
    <w:link w:val="FooterChar"/>
    <w:uiPriority w:val="99"/>
    <w:unhideWhenUsed/>
    <w:rsid w:val="00060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896"/>
  </w:style>
  <w:style w:type="character" w:customStyle="1" w:styleId="Heading1Char">
    <w:name w:val="Heading 1 Char"/>
    <w:basedOn w:val="DefaultParagraphFont"/>
    <w:link w:val="Heading1"/>
    <w:uiPriority w:val="9"/>
    <w:semiHidden/>
    <w:rsid w:val="00675330"/>
    <w:rPr>
      <w:rFonts w:asciiTheme="majorHAnsi" w:eastAsiaTheme="majorEastAsia" w:hAnsiTheme="majorHAnsi" w:cstheme="majorBidi"/>
      <w:color w:val="006177" w:themeColor="accent1" w:themeShade="BF"/>
      <w:sz w:val="32"/>
      <w:szCs w:val="32"/>
    </w:rPr>
  </w:style>
  <w:style w:type="paragraph" w:styleId="TOCHeading">
    <w:name w:val="TOC Heading"/>
    <w:basedOn w:val="Heading1"/>
    <w:next w:val="Normal"/>
    <w:uiPriority w:val="39"/>
    <w:unhideWhenUsed/>
    <w:qFormat/>
    <w:rsid w:val="009E30B6"/>
    <w:pPr>
      <w:spacing w:before="0" w:line="240" w:lineRule="auto"/>
      <w:outlineLvl w:val="9"/>
    </w:pPr>
    <w:rPr>
      <w:b/>
      <w:color w:val="09506C" w:themeColor="background2"/>
      <w:sz w:val="48"/>
      <w:lang w:val="en-US"/>
    </w:rPr>
  </w:style>
  <w:style w:type="character" w:customStyle="1" w:styleId="Heading3Char">
    <w:name w:val="Heading 3 Char"/>
    <w:basedOn w:val="DefaultParagraphFont"/>
    <w:link w:val="Heading3"/>
    <w:uiPriority w:val="9"/>
    <w:semiHidden/>
    <w:rsid w:val="000C5C4A"/>
    <w:rPr>
      <w:rFonts w:asciiTheme="majorHAnsi" w:eastAsiaTheme="majorEastAsia" w:hAnsiTheme="majorHAnsi" w:cstheme="majorBidi"/>
      <w:color w:val="00404F" w:themeColor="accent1" w:themeShade="7F"/>
      <w:sz w:val="24"/>
      <w:szCs w:val="24"/>
    </w:rPr>
  </w:style>
  <w:style w:type="character" w:customStyle="1" w:styleId="Heading2Char">
    <w:name w:val="Heading 2 Char"/>
    <w:basedOn w:val="DefaultParagraphFont"/>
    <w:link w:val="Heading2"/>
    <w:uiPriority w:val="9"/>
    <w:semiHidden/>
    <w:rsid w:val="000C5C4A"/>
    <w:rPr>
      <w:rFonts w:asciiTheme="majorHAnsi" w:eastAsiaTheme="majorEastAsia" w:hAnsiTheme="majorHAnsi" w:cstheme="majorBidi"/>
      <w:color w:val="006177" w:themeColor="accent1" w:themeShade="BF"/>
      <w:sz w:val="26"/>
      <w:szCs w:val="26"/>
    </w:rPr>
  </w:style>
  <w:style w:type="paragraph" w:styleId="TOC1">
    <w:name w:val="toc 1"/>
    <w:basedOn w:val="Normal"/>
    <w:next w:val="Normal"/>
    <w:autoRedefine/>
    <w:uiPriority w:val="39"/>
    <w:unhideWhenUsed/>
    <w:rsid w:val="00BB47F5"/>
    <w:pPr>
      <w:tabs>
        <w:tab w:val="right" w:leader="dot" w:pos="9356"/>
      </w:tabs>
      <w:spacing w:after="120" w:line="276" w:lineRule="auto"/>
    </w:pPr>
    <w:rPr>
      <w:rFonts w:ascii="Lato" w:hAnsi="Lato"/>
      <w:b/>
      <w:noProof/>
      <w:color w:val="0083A0" w:themeColor="accent1"/>
      <w:sz w:val="28"/>
    </w:rPr>
  </w:style>
  <w:style w:type="paragraph" w:styleId="TOC2">
    <w:name w:val="toc 2"/>
    <w:basedOn w:val="Normal"/>
    <w:next w:val="Normal"/>
    <w:autoRedefine/>
    <w:uiPriority w:val="39"/>
    <w:unhideWhenUsed/>
    <w:rsid w:val="00BB47F5"/>
    <w:pPr>
      <w:tabs>
        <w:tab w:val="right" w:leader="dot" w:pos="9356"/>
      </w:tabs>
      <w:spacing w:after="120" w:line="276" w:lineRule="auto"/>
      <w:ind w:left="221"/>
    </w:pPr>
    <w:rPr>
      <w:b/>
      <w:noProof/>
      <w:sz w:val="24"/>
    </w:rPr>
  </w:style>
  <w:style w:type="character" w:styleId="Hyperlink">
    <w:name w:val="Hyperlink"/>
    <w:basedOn w:val="DefaultParagraphFont"/>
    <w:uiPriority w:val="99"/>
    <w:unhideWhenUsed/>
    <w:rsid w:val="004847C3"/>
    <w:rPr>
      <w:color w:val="7C477E" w:themeColor="text2"/>
      <w:u w:val="single"/>
    </w:rPr>
  </w:style>
  <w:style w:type="paragraph" w:customStyle="1" w:styleId="CBHeading2">
    <w:name w:val="CB_Heading 2"/>
    <w:basedOn w:val="Heading2"/>
    <w:next w:val="BodyCopy"/>
    <w:autoRedefine/>
    <w:qFormat/>
    <w:rsid w:val="00F54203"/>
    <w:pPr>
      <w:spacing w:before="240" w:after="80" w:line="240" w:lineRule="auto"/>
      <w:jc w:val="center"/>
    </w:pPr>
    <w:rPr>
      <w:b/>
      <w:color w:val="0083A0" w:themeColor="accent1"/>
      <w:sz w:val="28"/>
      <w:szCs w:val="32"/>
    </w:rPr>
  </w:style>
  <w:style w:type="paragraph" w:styleId="NoSpacing">
    <w:name w:val="No Spacing"/>
    <w:basedOn w:val="Heading3"/>
    <w:next w:val="Normal"/>
    <w:autoRedefine/>
    <w:uiPriority w:val="1"/>
    <w:qFormat/>
    <w:rsid w:val="004847C3"/>
    <w:pPr>
      <w:spacing w:line="240" w:lineRule="auto"/>
    </w:pPr>
    <w:rPr>
      <w:color w:val="0083A0" w:themeColor="accent1"/>
    </w:rPr>
  </w:style>
  <w:style w:type="paragraph" w:styleId="BodyText">
    <w:name w:val="Body Text"/>
    <w:basedOn w:val="Normal"/>
    <w:link w:val="BodyTextChar"/>
    <w:uiPriority w:val="99"/>
    <w:semiHidden/>
    <w:unhideWhenUsed/>
    <w:rsid w:val="00AD3EDA"/>
    <w:pPr>
      <w:spacing w:after="120"/>
    </w:pPr>
  </w:style>
  <w:style w:type="character" w:customStyle="1" w:styleId="BodyTextChar">
    <w:name w:val="Body Text Char"/>
    <w:basedOn w:val="DefaultParagraphFont"/>
    <w:link w:val="BodyText"/>
    <w:uiPriority w:val="99"/>
    <w:semiHidden/>
    <w:rsid w:val="00AD3EDA"/>
  </w:style>
  <w:style w:type="paragraph" w:customStyle="1" w:styleId="CBQuotePulloutforMargin-Purple">
    <w:name w:val="CB_Quote_Pull out for Margin-Purple"/>
    <w:basedOn w:val="CBQuotePulloutforMarginOrange"/>
    <w:qFormat/>
    <w:rsid w:val="00BD492C"/>
    <w:rPr>
      <w:color w:val="7C477E" w:themeColor="text2"/>
    </w:rPr>
  </w:style>
  <w:style w:type="paragraph" w:customStyle="1" w:styleId="FigureText">
    <w:name w:val="Figure Text"/>
    <w:basedOn w:val="CBTableTitle"/>
    <w:qFormat/>
    <w:rsid w:val="00FA2B6C"/>
    <w:pPr>
      <w:spacing w:after="120"/>
    </w:pPr>
    <w:rPr>
      <w:color w:val="0083A0" w:themeColor="accent1"/>
      <w:sz w:val="16"/>
      <w:szCs w:val="16"/>
    </w:rPr>
  </w:style>
  <w:style w:type="character" w:styleId="FootnoteReference">
    <w:name w:val="footnote reference"/>
    <w:aliases w:val="Footnote Reference_LVL6,Footnote Reference_LVL61,Footnote Reference_LVL62,Footnote Reference_LVL63,Footnote Reference_LVL64,Footnote Reference Number"/>
    <w:basedOn w:val="DefaultParagraphFont"/>
    <w:unhideWhenUsed/>
    <w:rsid w:val="00645F45"/>
    <w:rPr>
      <w:vertAlign w:val="superscript"/>
    </w:rPr>
  </w:style>
  <w:style w:type="paragraph" w:customStyle="1" w:styleId="CBQuotePulOutforMarginPurple">
    <w:name w:val="CB_Quote_Pul_Out for Margin_Purple"/>
    <w:basedOn w:val="CBQuotePulloutforMarginOrange"/>
    <w:qFormat/>
    <w:rsid w:val="00ED03F1"/>
    <w:rPr>
      <w:color w:val="7C477E" w:themeColor="text2"/>
    </w:rPr>
  </w:style>
  <w:style w:type="paragraph" w:customStyle="1" w:styleId="HighlightedTextBoxTitle">
    <w:name w:val="Highlighted Text Box Title"/>
    <w:basedOn w:val="CBWhiteTextinPullout"/>
    <w:qFormat/>
    <w:rsid w:val="00433EFC"/>
    <w:rPr>
      <w:b/>
    </w:rPr>
  </w:style>
  <w:style w:type="paragraph" w:customStyle="1" w:styleId="CBHeading4">
    <w:name w:val="CB_Heading 4"/>
    <w:basedOn w:val="Heading4"/>
    <w:next w:val="BodyCopy"/>
    <w:qFormat/>
    <w:rsid w:val="00DB2A32"/>
    <w:rPr>
      <w:b/>
      <w:i w:val="0"/>
      <w:color w:val="auto"/>
      <w:sz w:val="24"/>
    </w:rPr>
  </w:style>
  <w:style w:type="character" w:customStyle="1" w:styleId="Heading4Char">
    <w:name w:val="Heading 4 Char"/>
    <w:basedOn w:val="DefaultParagraphFont"/>
    <w:link w:val="Heading4"/>
    <w:uiPriority w:val="9"/>
    <w:semiHidden/>
    <w:rsid w:val="00DB2A32"/>
    <w:rPr>
      <w:rFonts w:asciiTheme="majorHAnsi" w:eastAsiaTheme="majorEastAsia" w:hAnsiTheme="majorHAnsi" w:cstheme="majorBidi"/>
      <w:i/>
      <w:iCs/>
      <w:color w:val="006177" w:themeColor="accent1" w:themeShade="BF"/>
    </w:rPr>
  </w:style>
  <w:style w:type="paragraph" w:customStyle="1" w:styleId="Default">
    <w:name w:val="Default"/>
    <w:rsid w:val="00A64D3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qFormat/>
    <w:rsid w:val="00A64D35"/>
    <w:pPr>
      <w:spacing w:after="200" w:line="276" w:lineRule="auto"/>
      <w:ind w:left="720"/>
      <w:contextualSpacing/>
    </w:pPr>
    <w:rPr>
      <w:rFonts w:ascii="Calibri" w:eastAsia="Calibri" w:hAnsi="Calibri" w:cs="Times New Roman"/>
    </w:rPr>
  </w:style>
  <w:style w:type="paragraph" w:styleId="FootnoteText">
    <w:name w:val="footnote text"/>
    <w:aliases w:val="Footnote,Fußnote"/>
    <w:basedOn w:val="Normal"/>
    <w:link w:val="FootnoteTextChar"/>
    <w:unhideWhenUsed/>
    <w:rsid w:val="00A64D35"/>
    <w:pPr>
      <w:spacing w:after="0" w:line="240" w:lineRule="auto"/>
    </w:pPr>
    <w:rPr>
      <w:rFonts w:ascii="Calibri" w:eastAsia="Calibri" w:hAnsi="Calibri" w:cs="Times New Roman"/>
      <w:sz w:val="20"/>
      <w:szCs w:val="20"/>
    </w:rPr>
  </w:style>
  <w:style w:type="character" w:customStyle="1" w:styleId="FootnoteTextChar">
    <w:name w:val="Footnote Text Char"/>
    <w:aliases w:val="Footnote Char,Fußnote Char"/>
    <w:basedOn w:val="DefaultParagraphFont"/>
    <w:link w:val="FootnoteText"/>
    <w:rsid w:val="00A64D35"/>
    <w:rPr>
      <w:rFonts w:ascii="Calibri" w:eastAsia="Calibri" w:hAnsi="Calibri" w:cs="Times New Roman"/>
      <w:sz w:val="20"/>
      <w:szCs w:val="20"/>
    </w:rPr>
  </w:style>
  <w:style w:type="table" w:customStyle="1" w:styleId="TableGrid0">
    <w:name w:val="TableGrid"/>
    <w:rsid w:val="00A64D35"/>
    <w:pPr>
      <w:spacing w:after="0" w:line="240" w:lineRule="auto"/>
    </w:pPr>
    <w:rPr>
      <w:rFonts w:eastAsiaTheme="minorEastAsia"/>
      <w:lang w:eastAsia="en-IE"/>
    </w:rPr>
    <w:tblPr>
      <w:tblCellMar>
        <w:top w:w="0" w:type="dxa"/>
        <w:left w:w="0" w:type="dxa"/>
        <w:bottom w:w="0" w:type="dxa"/>
        <w:right w:w="0" w:type="dxa"/>
      </w:tblCellMar>
    </w:tblPr>
  </w:style>
  <w:style w:type="table" w:customStyle="1" w:styleId="TableGrid1">
    <w:name w:val="Table Grid1"/>
    <w:basedOn w:val="TableNormal"/>
    <w:next w:val="TableGrid"/>
    <w:uiPriority w:val="39"/>
    <w:rsid w:val="00F54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C00ED"/>
    <w:rPr>
      <w:color w:val="7C477E" w:themeColor="followedHyperlink"/>
      <w:u w:val="single"/>
    </w:rPr>
  </w:style>
  <w:style w:type="paragraph" w:styleId="BalloonText">
    <w:name w:val="Balloon Text"/>
    <w:basedOn w:val="Normal"/>
    <w:link w:val="BalloonTextChar"/>
    <w:uiPriority w:val="99"/>
    <w:semiHidden/>
    <w:unhideWhenUsed/>
    <w:rsid w:val="001041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159"/>
    <w:rPr>
      <w:rFonts w:ascii="Segoe UI" w:hAnsi="Segoe UI" w:cs="Segoe UI"/>
      <w:sz w:val="18"/>
      <w:szCs w:val="18"/>
    </w:rPr>
  </w:style>
  <w:style w:type="character" w:styleId="CommentReference">
    <w:name w:val="annotation reference"/>
    <w:basedOn w:val="DefaultParagraphFont"/>
    <w:uiPriority w:val="99"/>
    <w:semiHidden/>
    <w:unhideWhenUsed/>
    <w:rsid w:val="00135BA0"/>
    <w:rPr>
      <w:sz w:val="16"/>
      <w:szCs w:val="16"/>
    </w:rPr>
  </w:style>
  <w:style w:type="paragraph" w:styleId="CommentText">
    <w:name w:val="annotation text"/>
    <w:basedOn w:val="Normal"/>
    <w:link w:val="CommentTextChar"/>
    <w:uiPriority w:val="99"/>
    <w:unhideWhenUsed/>
    <w:rsid w:val="00135BA0"/>
    <w:pPr>
      <w:spacing w:line="240" w:lineRule="auto"/>
    </w:pPr>
    <w:rPr>
      <w:sz w:val="20"/>
      <w:szCs w:val="20"/>
    </w:rPr>
  </w:style>
  <w:style w:type="character" w:customStyle="1" w:styleId="CommentTextChar">
    <w:name w:val="Comment Text Char"/>
    <w:basedOn w:val="DefaultParagraphFont"/>
    <w:link w:val="CommentText"/>
    <w:uiPriority w:val="99"/>
    <w:rsid w:val="00135BA0"/>
    <w:rPr>
      <w:sz w:val="20"/>
      <w:szCs w:val="20"/>
    </w:rPr>
  </w:style>
  <w:style w:type="paragraph" w:styleId="CommentSubject">
    <w:name w:val="annotation subject"/>
    <w:basedOn w:val="CommentText"/>
    <w:next w:val="CommentText"/>
    <w:link w:val="CommentSubjectChar"/>
    <w:uiPriority w:val="99"/>
    <w:semiHidden/>
    <w:unhideWhenUsed/>
    <w:rsid w:val="00135BA0"/>
    <w:rPr>
      <w:b/>
      <w:bCs/>
    </w:rPr>
  </w:style>
  <w:style w:type="character" w:customStyle="1" w:styleId="CommentSubjectChar">
    <w:name w:val="Comment Subject Char"/>
    <w:basedOn w:val="CommentTextChar"/>
    <w:link w:val="CommentSubject"/>
    <w:uiPriority w:val="99"/>
    <w:semiHidden/>
    <w:rsid w:val="00135BA0"/>
    <w:rPr>
      <w:b/>
      <w:bCs/>
      <w:sz w:val="20"/>
      <w:szCs w:val="20"/>
    </w:rPr>
  </w:style>
  <w:style w:type="paragraph" w:styleId="Header">
    <w:name w:val="header"/>
    <w:basedOn w:val="Normal"/>
    <w:link w:val="HeaderChar"/>
    <w:uiPriority w:val="99"/>
    <w:semiHidden/>
    <w:unhideWhenUsed/>
    <w:rsid w:val="00337B7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7B7B"/>
  </w:style>
  <w:style w:type="paragraph" w:styleId="Revision">
    <w:name w:val="Revision"/>
    <w:hidden/>
    <w:uiPriority w:val="99"/>
    <w:semiHidden/>
    <w:rsid w:val="001F51A3"/>
    <w:pPr>
      <w:spacing w:after="0" w:line="240" w:lineRule="auto"/>
    </w:pPr>
  </w:style>
  <w:style w:type="paragraph" w:customStyle="1" w:styleId="norm">
    <w:name w:val="norm"/>
    <w:basedOn w:val="Normal"/>
    <w:link w:val="normChar"/>
    <w:rsid w:val="00BE0132"/>
    <w:pPr>
      <w:tabs>
        <w:tab w:val="left" w:pos="851"/>
        <w:tab w:val="right" w:pos="9356"/>
      </w:tabs>
      <w:spacing w:before="60" w:after="60" w:line="360" w:lineRule="atLeast"/>
      <w:jc w:val="both"/>
    </w:pPr>
    <w:rPr>
      <w:rFonts w:ascii="Times New Roman" w:eastAsia="Times New Roman" w:hAnsi="Times New Roman" w:cs="Times New Roman"/>
      <w:szCs w:val="20"/>
      <w:lang w:val="en-GB" w:eastAsia="en-GB"/>
    </w:rPr>
  </w:style>
  <w:style w:type="character" w:customStyle="1" w:styleId="normChar">
    <w:name w:val="norm Char"/>
    <w:link w:val="norm"/>
    <w:rsid w:val="00BE0132"/>
    <w:rPr>
      <w:rFonts w:ascii="Times New Roman" w:eastAsia="Times New Roman" w:hAnsi="Times New Roman" w:cs="Times New Roman"/>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829936">
      <w:bodyDiv w:val="1"/>
      <w:marLeft w:val="0"/>
      <w:marRight w:val="0"/>
      <w:marTop w:val="0"/>
      <w:marBottom w:val="0"/>
      <w:divBdr>
        <w:top w:val="none" w:sz="0" w:space="0" w:color="auto"/>
        <w:left w:val="none" w:sz="0" w:space="0" w:color="auto"/>
        <w:bottom w:val="none" w:sz="0" w:space="0" w:color="auto"/>
        <w:right w:val="none" w:sz="0" w:space="0" w:color="auto"/>
      </w:divBdr>
    </w:div>
    <w:div w:id="1498810722">
      <w:bodyDiv w:val="1"/>
      <w:marLeft w:val="0"/>
      <w:marRight w:val="0"/>
      <w:marTop w:val="0"/>
      <w:marBottom w:val="0"/>
      <w:divBdr>
        <w:top w:val="none" w:sz="0" w:space="0" w:color="auto"/>
        <w:left w:val="none" w:sz="0" w:space="0" w:color="auto"/>
        <w:bottom w:val="none" w:sz="0" w:space="0" w:color="auto"/>
        <w:right w:val="none" w:sz="0" w:space="0" w:color="auto"/>
      </w:divBdr>
      <w:divsChild>
        <w:div w:id="22633968">
          <w:marLeft w:val="0"/>
          <w:marRight w:val="0"/>
          <w:marTop w:val="0"/>
          <w:marBottom w:val="0"/>
          <w:divBdr>
            <w:top w:val="none" w:sz="0" w:space="0" w:color="auto"/>
            <w:left w:val="none" w:sz="0" w:space="0" w:color="auto"/>
            <w:bottom w:val="none" w:sz="0" w:space="0" w:color="auto"/>
            <w:right w:val="none" w:sz="0" w:space="0" w:color="auto"/>
          </w:divBdr>
          <w:divsChild>
            <w:div w:id="2014525721">
              <w:marLeft w:val="0"/>
              <w:marRight w:val="0"/>
              <w:marTop w:val="0"/>
              <w:marBottom w:val="0"/>
              <w:divBdr>
                <w:top w:val="none" w:sz="0" w:space="0" w:color="auto"/>
                <w:left w:val="none" w:sz="0" w:space="0" w:color="auto"/>
                <w:bottom w:val="none" w:sz="0" w:space="0" w:color="auto"/>
                <w:right w:val="none" w:sz="0" w:space="0" w:color="auto"/>
              </w:divBdr>
              <w:divsChild>
                <w:div w:id="543450863">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098583481149093"/>
          <c:y val="0.14428332672857905"/>
          <c:w val="0.38586475988523133"/>
          <c:h val="0.66154275573321386"/>
        </c:manualLayout>
      </c:layout>
      <c:doughnutChart>
        <c:varyColors val="1"/>
        <c:dLbls>
          <c:showLegendKey val="0"/>
          <c:showVal val="0"/>
          <c:showCatName val="0"/>
          <c:showSerName val="0"/>
          <c:showPercent val="1"/>
          <c:showBubbleSize val="0"/>
          <c:showLeaderLines val="0"/>
        </c:dLbls>
        <c:firstSliceAng val="0"/>
        <c:holeSize val="50"/>
      </c:doughnutChart>
      <c:spPr>
        <a:noFill/>
        <a:ln>
          <a:noFill/>
        </a:ln>
        <a:effectLst/>
      </c:spPr>
    </c:plotArea>
    <c:legend>
      <c:legendPos val="r"/>
      <c:layout>
        <c:manualLayout>
          <c:xMode val="edge"/>
          <c:yMode val="edge"/>
          <c:x val="0.10552554824452254"/>
          <c:y val="0.8191662516461673"/>
          <c:w val="0.72053137163164327"/>
          <c:h val="0.1808337483538326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CentralBank_MasterColours">
      <a:dk1>
        <a:sysClr val="windowText" lastClr="000000"/>
      </a:dk1>
      <a:lt1>
        <a:sysClr val="window" lastClr="FFFFFF"/>
      </a:lt1>
      <a:dk2>
        <a:srgbClr val="7C477E"/>
      </a:dk2>
      <a:lt2>
        <a:srgbClr val="09506C"/>
      </a:lt2>
      <a:accent1>
        <a:srgbClr val="0083A0"/>
      </a:accent1>
      <a:accent2>
        <a:srgbClr val="5EC5C2"/>
      </a:accent2>
      <a:accent3>
        <a:srgbClr val="D4E388"/>
      </a:accent3>
      <a:accent4>
        <a:srgbClr val="007DC3"/>
      </a:accent4>
      <a:accent5>
        <a:srgbClr val="D12E7C"/>
      </a:accent5>
      <a:accent6>
        <a:srgbClr val="F57E20"/>
      </a:accent6>
      <a:hlink>
        <a:srgbClr val="007DC3"/>
      </a:hlink>
      <a:folHlink>
        <a:srgbClr val="7C477E"/>
      </a:folHlink>
    </a:clrScheme>
    <a:fontScheme name="CentralBank_MasterFonts">
      <a:majorFont>
        <a:latin typeface="Lato"/>
        <a:ea typeface=""/>
        <a:cs typeface=""/>
      </a:majorFont>
      <a:minorFont>
        <a:latin typeface="La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ysClr val="window" lastClr="FFFFFF"/>
        </a:solidFill>
        <a:ln w="6350">
          <a:noFill/>
        </a:ln>
        <a:effectLst/>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a586b747-2a7c-4f57-bcd1-e81df5c8c005" origin="userSelected">
  <element uid="33ed6465-8d2f-4fab-bbbc-787e2c148707" value=""/>
  <element uid="28c775dd-3fa7-40f2-8368-0e7fa48abc25" value=""/>
</sisl>
</file>

<file path=customXml/item3.xml><?xml version="1.0" encoding="utf-8"?>
<WrappedLabelInfo xmlns:xsi="http://www.w3.org/2001/XMLSchema-instance" xmlns:xsd="http://www.w3.org/2001/XMLSchema" xmlns="http://www.boldonjames.com/2016/02/Classifier/internal/wrappedLabelInfo">
  <Value>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</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5EseM3oTqkukvI3iDUgNJDzPqbYwAZyOLgCN/ZnLODg=</DigestValue>
      </Reference>
      <Reference URI="#INFO">
        <DigestMethod Algorithm="http://www.w3.org/2001/04/xmlenc#sha256"/>
        <DigestValue>hvSNG7WIlb2qHZEHyjJ1BcHzpuH5C2n//DXPYMMfN4U=</DigestValue>
      </Reference>
    </SignedInfo>
    <SignatureValue>geH1rN0OWhG+9/Pt3xTNndNZaI2LKgyTpkLFq8DQKpZhxrJB39zb3eJ4gFkyHt3dyeoEX16LyBrvNdUtNAZBGw==</SignatureValue>
    <Object Id="INFO">
      <ArrayOfString xmlns:xsi="http://www.w3.org/2001/XMLSchema-instance" xmlns:xsd="http://www.w3.org/2001/XMLSchema" xmlns="">
        <string>vegiW+glnrNb3+BHMM2+/3ihPEEo4IfL</string>
      </ArrayOfString>
    </Object>
  </Signature>
</WrappedLabelInfo>
</file>

<file path=customXml/itemProps1.xml><?xml version="1.0" encoding="utf-8"?>
<ds:datastoreItem xmlns:ds="http://schemas.openxmlformats.org/officeDocument/2006/customXml" ds:itemID="{98F1E8C5-C440-47D7-83C5-F6C57BA5019A}">
  <ds:schemaRefs>
    <ds:schemaRef ds:uri="http://schemas.openxmlformats.org/officeDocument/2006/bibliography"/>
  </ds:schemaRefs>
</ds:datastoreItem>
</file>

<file path=customXml/itemProps2.xml><?xml version="1.0" encoding="utf-8"?>
<ds:datastoreItem xmlns:ds="http://schemas.openxmlformats.org/officeDocument/2006/customXml" ds:itemID="{D6CBC529-63CC-4819-BE2B-4231DF236E93}">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BEA9C7A-5D5B-47C4-8432-3EB06BC3AAD0}">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374</Words>
  <Characters>2237</Characters>
  <Application>Microsoft Office Word</Application>
  <DocSecurity>0</DocSecurity>
  <Lines>52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MPIPs Additional Temporary Measures Supplement (March 2026)</dc:title>
  <dc:subject/>
  <dc:creator>Central Bank of Ireland</dc:creator>
  <cp:keywords>Public</cp:keywords>
  <dc:description/>
  <cp:lastModifiedBy>O'Dea, Oisin</cp:lastModifiedBy>
  <cp:revision>2</cp:revision>
  <cp:lastPrinted>2026-03-24T10:19:00Z</cp:lastPrinted>
  <dcterms:created xsi:type="dcterms:W3CDTF">2026-10-09T13:53:00Z</dcterms:created>
  <dcterms:modified xsi:type="dcterms:W3CDTF">2026-10-09T13:53:00Z</dcterms:modified>
  <cp:category>Public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268b3499-a73e-4abc-af4e-2262fe04dfbc</vt:lpwstr>
  </property>
  <property fmtid="{D5CDD505-2E9C-101B-9397-08002B2CF9AE}" pid="3" name="bjSaver">
    <vt:lpwstr>NzCbojCc2Q0t6qvldz7biJ3YTzo5fGLT</vt:lpwstr>
  </property>
  <property fmtid="{D5CDD505-2E9C-101B-9397-08002B2CF9AE}" pid="4" name="bjClsUserRVM">
    <vt:lpwstr>[]</vt:lpwstr>
  </property>
  <property fmtid="{D5CDD505-2E9C-101B-9397-08002B2CF9AE}" pid="5" name="_AdHocReviewCycleID">
    <vt:i4>-1328665548</vt:i4>
  </property>
  <property fmtid="{D5CDD505-2E9C-101B-9397-08002B2CF9AE}" pid="6" name="_NewReviewCycle">
    <vt:lpwstr/>
  </property>
  <property fmtid="{D5CDD505-2E9C-101B-9397-08002B2CF9AE}" pid="7" name="bjDocumentSecurityLabel">
    <vt:lpwstr>Public</vt:lpwstr>
  </property>
  <property fmtid="{D5CDD505-2E9C-101B-9397-08002B2CF9AE}" pid="8" name="bjDocumentLabelXML">
    <vt:lpwstr>&lt;?xml version="1.0" encoding="us-ascii"?&gt;&lt;sisl xmlns:xsi="http://www.w3.org/2001/XMLSchema-instance" xmlns:xsd="http://www.w3.org/2001/XMLSchema" sislVersion="0" policy="a586b747-2a7c-4f57-bcd1-e81df5c8c005" origin="userSelected" xmlns="http://www.boldonj</vt:lpwstr>
  </property>
  <property fmtid="{D5CDD505-2E9C-101B-9397-08002B2CF9AE}" pid="9" name="bjDocumentLabelXML-0">
    <vt:lpwstr>ames.com/2008/01/sie/internal/label"&gt;&lt;element uid="33ed6465-8d2f-4fab-bbbc-787e2c148707" value="" /&gt;&lt;element uid="28c775dd-3fa7-40f2-8368-0e7fa48abc25" value="" /&gt;&lt;/sisl&gt;</vt:lpwstr>
  </property>
  <property fmtid="{D5CDD505-2E9C-101B-9397-08002B2CF9AE}" pid="10" name="_PreviousAdHocReviewCycleID">
    <vt:i4>-1376030435</vt:i4>
  </property>
  <property fmtid="{D5CDD505-2E9C-101B-9397-08002B2CF9AE}" pid="11" name="bjpmDocIH">
    <vt:lpwstr>ShpuAftXq6sqqwFVW1+QfoxJsfo3gCRG</vt:lpwstr>
  </property>
  <property fmtid="{D5CDD505-2E9C-101B-9397-08002B2CF9AE}" pid="12" name="_EmailSubject">
    <vt:lpwstr>Website Updates - Legal Documentation (30 March)</vt:lpwstr>
  </property>
  <property fmtid="{D5CDD505-2E9C-101B-9397-08002B2CF9AE}" pid="13" name="_AuthorEmail">
    <vt:lpwstr>liam.mackle@centralbank.ie</vt:lpwstr>
  </property>
  <property fmtid="{D5CDD505-2E9C-101B-9397-08002B2CF9AE}" pid="14" name="_AuthorEmailDisplayName">
    <vt:lpwstr>Mackle, Liam</vt:lpwstr>
  </property>
  <property fmtid="{D5CDD505-2E9C-101B-9397-08002B2CF9AE}" pid="15" name="_ReviewingToolsShownOnce">
    <vt:lpwstr/>
  </property>
</Properties>
</file>