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B25AF" w14:textId="228DDEE0" w:rsidR="00A25157" w:rsidRPr="00625451" w:rsidRDefault="00E23E82" w:rsidP="006608B5">
      <w:pPr>
        <w:pStyle w:val="YELLOWlevel"/>
      </w:pPr>
      <w:bookmarkStart w:id="0" w:name="_Hlk56534290"/>
      <w:bookmarkStart w:id="1" w:name="_GoBack"/>
      <w:bookmarkEnd w:id="1"/>
      <w:r w:rsidRPr="00625451">
        <w:br/>
      </w:r>
      <w:sdt>
        <w:sdtPr>
          <w:alias w:val="SRB Confidentiality Levels"/>
          <w:tag w:val="SRB Confidentiality Levels"/>
          <w:id w:val="699588103"/>
          <w:placeholder>
            <w:docPart w:val="DefaultPlaceholder_-1854013438"/>
          </w:placeholder>
          <w:dropDownList>
            <w:listItem w:value="Choose an item."/>
            <w:listItem w:displayText="SRB-RED" w:value="SRB-RED"/>
            <w:listItem w:displayText="SRB-ORANGE" w:value="SRB-ORANGE"/>
            <w:listItem w:displayText="SRB-YELLOW" w:value="SRB-YELLOW"/>
            <w:listItem w:displayText="SRB-BLUE" w:value="SRB-BLUE"/>
            <w:listItem w:displayText="SRB-GREEN" w:value="SRB-GREEN"/>
            <w:listItem w:displayText="PERSONAL" w:value="PERSONAL"/>
          </w:dropDownList>
        </w:sdtPr>
        <w:sdtEndPr/>
        <w:sdtContent>
          <w:r w:rsidR="004E5B29">
            <w:t>SRB-YELLOW</w:t>
          </w:r>
        </w:sdtContent>
      </w:sdt>
    </w:p>
    <w:bookmarkEnd w:id="0"/>
    <w:p w14:paraId="0B780EFA" w14:textId="58E1B09B" w:rsidR="00AA7711" w:rsidRPr="00625451" w:rsidRDefault="00AA7711" w:rsidP="00AA7711">
      <w:pPr>
        <w:rPr>
          <w:rFonts w:cstheme="minorHAnsi"/>
          <w:szCs w:val="18"/>
        </w:rPr>
      </w:pPr>
    </w:p>
    <w:p w14:paraId="6541196D" w14:textId="0D7952C0" w:rsidR="00D80FF4" w:rsidRPr="00625451" w:rsidRDefault="00D80FF4" w:rsidP="00AA7711">
      <w:pPr>
        <w:rPr>
          <w:rFonts w:cstheme="minorHAnsi"/>
          <w:szCs w:val="18"/>
        </w:rPr>
      </w:pPr>
    </w:p>
    <w:p w14:paraId="026855AA" w14:textId="6DF93D16" w:rsidR="00D80FF4" w:rsidRPr="00625451" w:rsidRDefault="005F61D9" w:rsidP="005F61D9">
      <w:pPr>
        <w:tabs>
          <w:tab w:val="left" w:pos="7920"/>
        </w:tabs>
        <w:rPr>
          <w:rFonts w:cstheme="minorHAnsi"/>
          <w:szCs w:val="18"/>
        </w:rPr>
      </w:pPr>
      <w:r w:rsidRPr="00625451">
        <w:rPr>
          <w:rFonts w:cstheme="minorHAnsi"/>
          <w:szCs w:val="18"/>
        </w:rPr>
        <w:tab/>
      </w:r>
    </w:p>
    <w:p w14:paraId="7542E884" w14:textId="77777777" w:rsidR="00D80FF4" w:rsidRPr="00625451" w:rsidRDefault="00D80FF4" w:rsidP="00AA7711">
      <w:pPr>
        <w:rPr>
          <w:rFonts w:cstheme="minorHAnsi"/>
          <w:szCs w:val="18"/>
        </w:rPr>
      </w:pPr>
    </w:p>
    <w:p w14:paraId="39896CC3" w14:textId="77777777" w:rsidR="0044677C" w:rsidRPr="00625451" w:rsidRDefault="0044677C" w:rsidP="000723E4">
      <w:pPr>
        <w:rPr>
          <w:rFonts w:cstheme="minorHAnsi"/>
          <w:szCs w:val="18"/>
        </w:rPr>
      </w:pPr>
    </w:p>
    <w:p w14:paraId="11D38953" w14:textId="77777777" w:rsidR="004E5B29" w:rsidRDefault="004E5B29" w:rsidP="00445F86">
      <w:pPr>
        <w:rPr>
          <w:b/>
          <w:color w:val="005EB8"/>
          <w:sz w:val="28"/>
          <w:szCs w:val="58"/>
        </w:rPr>
      </w:pPr>
    </w:p>
    <w:p w14:paraId="376279F3" w14:textId="77777777" w:rsidR="004E5B29" w:rsidRDefault="004E5B29" w:rsidP="00445F86">
      <w:pPr>
        <w:rPr>
          <w:b/>
          <w:color w:val="005EB8"/>
          <w:sz w:val="28"/>
          <w:szCs w:val="58"/>
        </w:rPr>
      </w:pPr>
    </w:p>
    <w:p w14:paraId="73F539D2" w14:textId="3865E081" w:rsidR="00445F86" w:rsidRPr="00625451" w:rsidRDefault="004E5B29" w:rsidP="00445F86">
      <w:pPr>
        <w:rPr>
          <w:rFonts w:cstheme="minorHAnsi"/>
          <w:b/>
          <w:color w:val="000099"/>
          <w:sz w:val="28"/>
          <w:szCs w:val="28"/>
        </w:rPr>
      </w:pPr>
      <w:r>
        <w:rPr>
          <w:b/>
          <w:color w:val="005EB8"/>
          <w:sz w:val="28"/>
          <w:szCs w:val="58"/>
        </w:rPr>
        <w:t>Annex II</w:t>
      </w:r>
      <w:r w:rsidR="00445F86" w:rsidRPr="00625451">
        <w:rPr>
          <w:b/>
          <w:color w:val="005EB8"/>
          <w:sz w:val="28"/>
          <w:szCs w:val="58"/>
        </w:rPr>
        <w:t xml:space="preserve"> – Additional Assurance Requirements</w:t>
      </w:r>
    </w:p>
    <w:p w14:paraId="21B83390" w14:textId="77777777" w:rsidR="00445F86" w:rsidRPr="00625451" w:rsidRDefault="00445F86" w:rsidP="00445F86">
      <w:pPr>
        <w:rPr>
          <w:rFonts w:cstheme="minorHAnsi"/>
          <w:b/>
          <w:color w:val="000099"/>
          <w:szCs w:val="18"/>
        </w:rPr>
      </w:pPr>
    </w:p>
    <w:p w14:paraId="329EE1F9" w14:textId="77777777" w:rsidR="00445F86" w:rsidRPr="00625451" w:rsidRDefault="00445F86" w:rsidP="00625451">
      <w:pPr>
        <w:jc w:val="center"/>
        <w:rPr>
          <w:b/>
          <w:color w:val="005EB8"/>
          <w:sz w:val="20"/>
          <w:szCs w:val="20"/>
        </w:rPr>
      </w:pPr>
    </w:p>
    <w:p w14:paraId="144FCBF3" w14:textId="77777777" w:rsidR="00445F86" w:rsidRPr="00625451" w:rsidRDefault="00445F86" w:rsidP="00625451">
      <w:pPr>
        <w:jc w:val="center"/>
        <w:rPr>
          <w:b/>
          <w:color w:val="005EB8"/>
          <w:sz w:val="20"/>
          <w:szCs w:val="20"/>
        </w:rPr>
      </w:pPr>
      <w:r w:rsidRPr="00625451">
        <w:rPr>
          <w:b/>
          <w:color w:val="005EB8"/>
          <w:sz w:val="20"/>
          <w:szCs w:val="20"/>
        </w:rPr>
        <w:t>2022 ex-ante contributions to the SRF</w:t>
      </w:r>
    </w:p>
    <w:p w14:paraId="544FEF7C" w14:textId="77777777" w:rsidR="00445F86" w:rsidRPr="00625451" w:rsidRDefault="00445F86" w:rsidP="00625451">
      <w:pPr>
        <w:jc w:val="center"/>
        <w:rPr>
          <w:b/>
          <w:color w:val="005EB8"/>
          <w:sz w:val="20"/>
          <w:szCs w:val="20"/>
        </w:rPr>
      </w:pPr>
      <w:r w:rsidRPr="00625451">
        <w:rPr>
          <w:b/>
          <w:color w:val="005EB8"/>
          <w:sz w:val="20"/>
          <w:szCs w:val="20"/>
        </w:rPr>
        <w:t>Additional Assurance</w:t>
      </w:r>
    </w:p>
    <w:p w14:paraId="19A34975" w14:textId="77777777" w:rsidR="00445F86" w:rsidRPr="00625451" w:rsidRDefault="00445F86" w:rsidP="00445F86">
      <w:pPr>
        <w:ind w:left="-142"/>
        <w:rPr>
          <w:rFonts w:cstheme="minorHAnsi"/>
          <w:b/>
          <w:szCs w:val="18"/>
        </w:rPr>
      </w:pPr>
    </w:p>
    <w:p w14:paraId="2845C614" w14:textId="76B350CE" w:rsidR="00445F86" w:rsidRPr="00711689" w:rsidRDefault="00445F86" w:rsidP="00445F86">
      <w:pPr>
        <w:jc w:val="both"/>
        <w:rPr>
          <w:rFonts w:cstheme="minorHAnsi"/>
          <w:szCs w:val="18"/>
        </w:rPr>
      </w:pPr>
      <w:r w:rsidRPr="00711689">
        <w:rPr>
          <w:rFonts w:cstheme="minorHAnsi"/>
          <w:szCs w:val="18"/>
        </w:rPr>
        <w:t xml:space="preserve">The objective of this document is to clarify </w:t>
      </w:r>
      <w:r w:rsidR="00066B5C" w:rsidRPr="00711689">
        <w:rPr>
          <w:rFonts w:cstheme="minorHAnsi"/>
          <w:szCs w:val="18"/>
        </w:rPr>
        <w:t xml:space="preserve">to National Resolution Authorities (“NRAs”) and institutions </w:t>
      </w:r>
      <w:r w:rsidRPr="00711689">
        <w:rPr>
          <w:rFonts w:cstheme="minorHAnsi"/>
          <w:szCs w:val="18"/>
        </w:rPr>
        <w:t xml:space="preserve">the content and form of </w:t>
      </w:r>
      <w:r w:rsidR="00507D84" w:rsidRPr="00711689">
        <w:rPr>
          <w:rFonts w:cstheme="minorHAnsi"/>
          <w:szCs w:val="18"/>
        </w:rPr>
        <w:t xml:space="preserve">the </w:t>
      </w:r>
      <w:r w:rsidRPr="00711689">
        <w:rPr>
          <w:rFonts w:cstheme="minorHAnsi"/>
          <w:szCs w:val="18"/>
        </w:rPr>
        <w:t xml:space="preserve">additional assurance </w:t>
      </w:r>
      <w:r w:rsidR="00507D84" w:rsidRPr="00711689">
        <w:rPr>
          <w:rFonts w:cstheme="minorHAnsi"/>
          <w:szCs w:val="18"/>
        </w:rPr>
        <w:t xml:space="preserve">requirements </w:t>
      </w:r>
      <w:r w:rsidRPr="00711689">
        <w:rPr>
          <w:rFonts w:cstheme="minorHAnsi"/>
          <w:szCs w:val="18"/>
        </w:rPr>
        <w:t xml:space="preserve">on data used for the calculation of 2022 </w:t>
      </w:r>
      <w:r w:rsidRPr="00711689">
        <w:rPr>
          <w:rFonts w:cstheme="minorHAnsi"/>
          <w:i/>
          <w:szCs w:val="18"/>
        </w:rPr>
        <w:t>ex-ante</w:t>
      </w:r>
      <w:r w:rsidRPr="00711689">
        <w:rPr>
          <w:rFonts w:cstheme="minorHAnsi"/>
          <w:szCs w:val="18"/>
        </w:rPr>
        <w:t xml:space="preserve"> contributions to the Single Resolution Fund (“SRF”)</w:t>
      </w:r>
      <w:r w:rsidR="00BB3A96" w:rsidRPr="00711689">
        <w:rPr>
          <w:rFonts w:cstheme="minorHAnsi"/>
          <w:szCs w:val="18"/>
        </w:rPr>
        <w:t>, along with restatements of past cycles</w:t>
      </w:r>
      <w:r w:rsidR="00CA5814" w:rsidRPr="00711689">
        <w:rPr>
          <w:rFonts w:cstheme="minorHAnsi"/>
          <w:szCs w:val="18"/>
        </w:rPr>
        <w:t>, if any</w:t>
      </w:r>
      <w:r w:rsidR="00BB3A96" w:rsidRPr="00711689">
        <w:rPr>
          <w:rFonts w:cstheme="minorHAnsi"/>
          <w:szCs w:val="18"/>
        </w:rPr>
        <w:t>, performed during the 2022 cycle</w:t>
      </w:r>
      <w:r w:rsidRPr="00711689">
        <w:rPr>
          <w:rFonts w:cstheme="minorHAnsi"/>
          <w:szCs w:val="18"/>
        </w:rPr>
        <w:t>.</w:t>
      </w:r>
    </w:p>
    <w:p w14:paraId="17CCA610" w14:textId="77777777" w:rsidR="00445F86" w:rsidRPr="00711689" w:rsidRDefault="00445F86" w:rsidP="00445F86">
      <w:pPr>
        <w:jc w:val="both"/>
        <w:rPr>
          <w:rFonts w:cstheme="minorHAnsi"/>
          <w:szCs w:val="18"/>
        </w:rPr>
      </w:pPr>
    </w:p>
    <w:p w14:paraId="210B8184" w14:textId="77777777" w:rsidR="00445F86" w:rsidRPr="00711689" w:rsidRDefault="00445F86" w:rsidP="00445F86">
      <w:pPr>
        <w:jc w:val="both"/>
        <w:rPr>
          <w:rFonts w:cstheme="minorHAnsi"/>
          <w:b/>
          <w:color w:val="0046AD"/>
          <w:szCs w:val="18"/>
        </w:rPr>
      </w:pPr>
      <w:r w:rsidRPr="00711689">
        <w:rPr>
          <w:rFonts w:cstheme="minorHAnsi"/>
          <w:szCs w:val="18"/>
        </w:rPr>
        <w:t>This document is divided into the following sections:</w:t>
      </w:r>
    </w:p>
    <w:p w14:paraId="1C0E8941" w14:textId="77777777" w:rsidR="006C5102" w:rsidRPr="00711689" w:rsidRDefault="006C5102" w:rsidP="006C5102">
      <w:pPr>
        <w:spacing w:after="240" w:line="240" w:lineRule="auto"/>
        <w:jc w:val="both"/>
        <w:rPr>
          <w:rFonts w:cstheme="minorHAnsi"/>
          <w:szCs w:val="18"/>
        </w:rPr>
      </w:pPr>
    </w:p>
    <w:p w14:paraId="79850DB4" w14:textId="1458B830" w:rsidR="00445F86" w:rsidRPr="00711689" w:rsidRDefault="003A50CB" w:rsidP="006C5102">
      <w:pPr>
        <w:pStyle w:val="Heading2"/>
        <w:numPr>
          <w:ilvl w:val="0"/>
          <w:numId w:val="34"/>
        </w:numPr>
        <w:rPr>
          <w:b/>
        </w:rPr>
      </w:pPr>
      <w:hyperlink w:anchor="_1._Additional_assurance" w:history="1">
        <w:r w:rsidR="004E5B29" w:rsidRPr="00711689">
          <w:rPr>
            <w:b/>
          </w:rPr>
          <w:t>Introduction</w:t>
        </w:r>
      </w:hyperlink>
    </w:p>
    <w:p w14:paraId="006BB705" w14:textId="2E9686EB" w:rsidR="00445F86" w:rsidRPr="00711689" w:rsidRDefault="003A50CB" w:rsidP="006C5102">
      <w:pPr>
        <w:pStyle w:val="Heading2"/>
        <w:numPr>
          <w:ilvl w:val="0"/>
          <w:numId w:val="34"/>
        </w:numPr>
        <w:rPr>
          <w:b/>
        </w:rPr>
      </w:pPr>
      <w:hyperlink w:anchor="_Agreed-upon_procedures" w:history="1">
        <w:r w:rsidR="00445F86" w:rsidRPr="00711689">
          <w:rPr>
            <w:b/>
          </w:rPr>
          <w:t>Agreed-upon procedures</w:t>
        </w:r>
      </w:hyperlink>
    </w:p>
    <w:p w14:paraId="3F58DB69" w14:textId="77777777" w:rsidR="00445F86" w:rsidRPr="00711689" w:rsidRDefault="00445F86" w:rsidP="00445F86">
      <w:pPr>
        <w:rPr>
          <w:rFonts w:cstheme="minorHAnsi"/>
          <w:szCs w:val="18"/>
        </w:rPr>
      </w:pPr>
      <w:bookmarkStart w:id="2" w:name="_Additional_assurance_decision"/>
      <w:bookmarkEnd w:id="2"/>
    </w:p>
    <w:p w14:paraId="4EE62582" w14:textId="77777777" w:rsidR="00445F86" w:rsidRPr="00711689" w:rsidRDefault="00445F86" w:rsidP="00445F86">
      <w:pPr>
        <w:rPr>
          <w:rFonts w:cstheme="minorHAnsi"/>
          <w:szCs w:val="18"/>
        </w:rPr>
      </w:pPr>
      <w:r w:rsidRPr="00711689">
        <w:rPr>
          <w:rFonts w:cstheme="minorHAnsi"/>
          <w:szCs w:val="18"/>
        </w:rPr>
        <w:br w:type="page"/>
      </w:r>
    </w:p>
    <w:p w14:paraId="6E39D3C6" w14:textId="32F9D1DA" w:rsidR="00445F86" w:rsidRPr="00711689" w:rsidRDefault="00445F86" w:rsidP="00445F86">
      <w:pPr>
        <w:keepNext/>
        <w:keepLines/>
        <w:widowControl w:val="0"/>
        <w:spacing w:after="240"/>
        <w:outlineLvl w:val="1"/>
        <w:rPr>
          <w:b/>
          <w:color w:val="005EB8"/>
          <w:sz w:val="20"/>
          <w:szCs w:val="20"/>
        </w:rPr>
      </w:pPr>
      <w:bookmarkStart w:id="3" w:name="_Additional_assurance_decision_1"/>
      <w:bookmarkStart w:id="4" w:name="_1._Additional_assurance"/>
      <w:bookmarkEnd w:id="3"/>
      <w:bookmarkEnd w:id="4"/>
      <w:r w:rsidRPr="00711689">
        <w:rPr>
          <w:b/>
          <w:color w:val="005EB8"/>
          <w:sz w:val="20"/>
          <w:szCs w:val="20"/>
        </w:rPr>
        <w:lastRenderedPageBreak/>
        <w:t xml:space="preserve">1. </w:t>
      </w:r>
      <w:r w:rsidR="004E5B29" w:rsidRPr="00711689">
        <w:rPr>
          <w:b/>
          <w:color w:val="005EB8"/>
          <w:sz w:val="20"/>
          <w:szCs w:val="20"/>
        </w:rPr>
        <w:t>Introduction</w:t>
      </w:r>
      <w:r w:rsidRPr="00711689">
        <w:rPr>
          <w:b/>
          <w:color w:val="005EB8"/>
          <w:sz w:val="20"/>
          <w:szCs w:val="20"/>
        </w:rPr>
        <w:t xml:space="preserve"> </w:t>
      </w:r>
    </w:p>
    <w:p w14:paraId="3B7E542E" w14:textId="10D18131" w:rsidR="00445F86" w:rsidRPr="00711689" w:rsidRDefault="00445F86" w:rsidP="00445F86">
      <w:pPr>
        <w:jc w:val="both"/>
        <w:rPr>
          <w:rFonts w:eastAsia="Calibri" w:cstheme="minorHAnsi"/>
          <w:szCs w:val="18"/>
        </w:rPr>
      </w:pPr>
      <w:r w:rsidRPr="00711689">
        <w:rPr>
          <w:rFonts w:eastAsia="Calibri" w:cstheme="minorHAnsi"/>
          <w:szCs w:val="18"/>
        </w:rPr>
        <w:t xml:space="preserve">In order to enhance the comparability of the reported information and the effectiveness of processing the information received, some institutions are requested to provide additional assurance on data to be used in the calculation of 2022 </w:t>
      </w:r>
      <w:r w:rsidRPr="00711689">
        <w:rPr>
          <w:rFonts w:eastAsia="Calibri" w:cstheme="minorHAnsi"/>
          <w:i/>
          <w:szCs w:val="18"/>
        </w:rPr>
        <w:t>ex-ante</w:t>
      </w:r>
      <w:r w:rsidRPr="00711689">
        <w:rPr>
          <w:rFonts w:eastAsia="Calibri" w:cstheme="minorHAnsi"/>
          <w:szCs w:val="18"/>
        </w:rPr>
        <w:t xml:space="preserve"> contributions</w:t>
      </w:r>
      <w:r w:rsidR="00066B5C" w:rsidRPr="00711689">
        <w:rPr>
          <w:rFonts w:eastAsia="Calibri" w:cstheme="minorHAnsi"/>
          <w:szCs w:val="18"/>
        </w:rPr>
        <w:t xml:space="preserve"> and of</w:t>
      </w:r>
      <w:r w:rsidR="00BF1F10" w:rsidRPr="00711689">
        <w:rPr>
          <w:rFonts w:eastAsia="Calibri" w:cstheme="minorHAnsi"/>
          <w:szCs w:val="18"/>
        </w:rPr>
        <w:t xml:space="preserve"> restatements</w:t>
      </w:r>
      <w:r w:rsidRPr="00711689">
        <w:rPr>
          <w:rFonts w:eastAsia="Calibri" w:cstheme="minorHAnsi"/>
          <w:szCs w:val="18"/>
        </w:rPr>
        <w:t xml:space="preserve">. </w:t>
      </w:r>
    </w:p>
    <w:p w14:paraId="78704F49" w14:textId="77777777" w:rsidR="00445F86" w:rsidRPr="00711689" w:rsidRDefault="00445F86" w:rsidP="00445F86">
      <w:pPr>
        <w:jc w:val="both"/>
        <w:rPr>
          <w:rFonts w:eastAsia="Calibri" w:cstheme="minorHAnsi"/>
          <w:szCs w:val="18"/>
        </w:rPr>
      </w:pPr>
    </w:p>
    <w:p w14:paraId="079E96EA" w14:textId="77777777" w:rsidR="00445F86" w:rsidRPr="00711689" w:rsidRDefault="00445F86" w:rsidP="00445F86">
      <w:pPr>
        <w:numPr>
          <w:ilvl w:val="0"/>
          <w:numId w:val="27"/>
        </w:numPr>
        <w:spacing w:line="276" w:lineRule="auto"/>
        <w:jc w:val="both"/>
        <w:rPr>
          <w:rFonts w:cstheme="minorHAnsi"/>
          <w:szCs w:val="18"/>
        </w:rPr>
      </w:pPr>
      <w:r w:rsidRPr="00711689">
        <w:rPr>
          <w:rFonts w:cstheme="minorHAnsi"/>
          <w:b/>
          <w:szCs w:val="18"/>
        </w:rPr>
        <w:t>Scope of institutions:</w:t>
      </w:r>
      <w:r w:rsidRPr="00711689">
        <w:rPr>
          <w:rFonts w:cstheme="minorHAnsi"/>
          <w:szCs w:val="18"/>
        </w:rPr>
        <w:t xml:space="preserve"> </w:t>
      </w:r>
      <w:r w:rsidRPr="00711689">
        <w:rPr>
          <w:rFonts w:eastAsia="Calibri" w:cstheme="minorHAnsi"/>
          <w:szCs w:val="18"/>
        </w:rPr>
        <w:t>requesting additional assurance from all contributing institutions that are part of a group that falls under direct ECB supervision, unless it is subject to the lump-sum payment</w:t>
      </w:r>
      <w:r w:rsidRPr="00711689">
        <w:rPr>
          <w:rStyle w:val="FootnoteReference"/>
          <w:rFonts w:eastAsia="Calibri" w:cstheme="minorHAnsi"/>
          <w:szCs w:val="18"/>
        </w:rPr>
        <w:footnoteReference w:id="2"/>
      </w:r>
      <w:r w:rsidRPr="00711689">
        <w:rPr>
          <w:rFonts w:eastAsia="Calibri" w:cstheme="minorHAnsi"/>
          <w:szCs w:val="18"/>
        </w:rPr>
        <w:t>.</w:t>
      </w:r>
    </w:p>
    <w:p w14:paraId="6A1037FE" w14:textId="77777777" w:rsidR="00445F86" w:rsidRPr="00711689" w:rsidRDefault="00445F86" w:rsidP="00445F86">
      <w:pPr>
        <w:spacing w:line="276" w:lineRule="auto"/>
        <w:ind w:left="720"/>
        <w:jc w:val="both"/>
        <w:rPr>
          <w:rFonts w:cstheme="minorHAnsi"/>
          <w:szCs w:val="18"/>
        </w:rPr>
      </w:pPr>
    </w:p>
    <w:p w14:paraId="0B40F2D4" w14:textId="3EFB4686" w:rsidR="00445F86" w:rsidRPr="00711689" w:rsidRDefault="00445F86" w:rsidP="00445F86">
      <w:pPr>
        <w:numPr>
          <w:ilvl w:val="0"/>
          <w:numId w:val="27"/>
        </w:numPr>
        <w:spacing w:line="276" w:lineRule="auto"/>
        <w:jc w:val="both"/>
        <w:rPr>
          <w:rFonts w:cstheme="minorHAnsi"/>
          <w:i/>
          <w:szCs w:val="18"/>
        </w:rPr>
      </w:pPr>
      <w:r w:rsidRPr="00711689">
        <w:rPr>
          <w:rFonts w:cstheme="minorHAnsi"/>
          <w:b/>
          <w:szCs w:val="18"/>
        </w:rPr>
        <w:t>Agreed-upon procedures (AUP):</w:t>
      </w:r>
      <w:r w:rsidRPr="00711689">
        <w:rPr>
          <w:rFonts w:cstheme="minorHAnsi"/>
          <w:szCs w:val="18"/>
        </w:rPr>
        <w:t xml:space="preserve"> </w:t>
      </w:r>
      <w:r w:rsidRPr="00711689">
        <w:rPr>
          <w:rFonts w:eastAsia="Calibri" w:cstheme="minorHAnsi"/>
          <w:szCs w:val="18"/>
        </w:rPr>
        <w:t>institutions in scope must provide confirmation by an auditor on the specific data</w:t>
      </w:r>
      <w:r w:rsidR="003808E0" w:rsidRPr="00711689">
        <w:rPr>
          <w:rFonts w:eastAsia="Calibri" w:cstheme="minorHAnsi"/>
          <w:szCs w:val="18"/>
        </w:rPr>
        <w:t xml:space="preserve"> points indicated</w:t>
      </w:r>
      <w:r w:rsidRPr="00711689">
        <w:rPr>
          <w:rFonts w:eastAsia="Calibri" w:cstheme="minorHAnsi"/>
          <w:szCs w:val="18"/>
        </w:rPr>
        <w:t xml:space="preserve">. </w:t>
      </w:r>
      <w:r w:rsidRPr="00711689">
        <w:rPr>
          <w:rFonts w:eastAsia="Calibri" w:cstheme="minorHAnsi"/>
          <w:i/>
          <w:szCs w:val="18"/>
        </w:rPr>
        <w:t>N.B.: The option to use a sign-off by the executive body on the full template is no longer possible for the 2022 cycle</w:t>
      </w:r>
      <w:r w:rsidR="00CA5814" w:rsidRPr="00711689">
        <w:rPr>
          <w:rFonts w:eastAsia="Calibri" w:cstheme="minorHAnsi"/>
          <w:i/>
          <w:szCs w:val="18"/>
        </w:rPr>
        <w:t xml:space="preserve"> and for restatements</w:t>
      </w:r>
      <w:r w:rsidR="00507D84" w:rsidRPr="00711689">
        <w:rPr>
          <w:rFonts w:eastAsia="Calibri" w:cstheme="minorHAnsi"/>
          <w:i/>
          <w:szCs w:val="18"/>
        </w:rPr>
        <w:t xml:space="preserve"> submitted in 2022</w:t>
      </w:r>
      <w:r w:rsidRPr="00711689">
        <w:rPr>
          <w:rFonts w:eastAsia="Calibri" w:cstheme="minorHAnsi"/>
          <w:i/>
          <w:szCs w:val="18"/>
        </w:rPr>
        <w:t>.</w:t>
      </w:r>
    </w:p>
    <w:p w14:paraId="55B0638A" w14:textId="77777777" w:rsidR="00445F86" w:rsidRPr="00711689" w:rsidRDefault="00445F86" w:rsidP="00445F86">
      <w:pPr>
        <w:spacing w:line="276" w:lineRule="auto"/>
        <w:jc w:val="both"/>
        <w:rPr>
          <w:rFonts w:cstheme="minorHAnsi"/>
          <w:szCs w:val="18"/>
        </w:rPr>
      </w:pPr>
    </w:p>
    <w:p w14:paraId="6AE78BA2" w14:textId="14E8D24D" w:rsidR="00445F86" w:rsidRPr="00711689" w:rsidRDefault="00445F86" w:rsidP="00445F86">
      <w:pPr>
        <w:numPr>
          <w:ilvl w:val="0"/>
          <w:numId w:val="23"/>
        </w:numPr>
        <w:spacing w:line="240" w:lineRule="auto"/>
        <w:jc w:val="both"/>
        <w:rPr>
          <w:rFonts w:eastAsia="Calibri" w:cstheme="minorHAnsi"/>
          <w:szCs w:val="18"/>
        </w:rPr>
      </w:pPr>
      <w:r w:rsidRPr="00711689">
        <w:rPr>
          <w:rFonts w:cstheme="minorHAnsi"/>
          <w:b/>
          <w:szCs w:val="18"/>
        </w:rPr>
        <w:t>Scope of AUP:</w:t>
      </w:r>
      <w:r w:rsidRPr="00711689">
        <w:rPr>
          <w:rFonts w:cstheme="minorHAnsi"/>
          <w:szCs w:val="18"/>
        </w:rPr>
        <w:t xml:space="preserve"> the </w:t>
      </w:r>
      <w:r w:rsidRPr="00711689">
        <w:rPr>
          <w:rFonts w:eastAsia="Calibri" w:cstheme="minorHAnsi"/>
          <w:szCs w:val="18"/>
        </w:rPr>
        <w:t xml:space="preserve">scope of the AUP includes covered deposits (as a deduction), </w:t>
      </w:r>
      <w:r w:rsidRPr="00711689">
        <w:rPr>
          <w:rFonts w:cstheme="minorHAnsi"/>
          <w:szCs w:val="18"/>
        </w:rPr>
        <w:t>derivative adjustment</w:t>
      </w:r>
      <w:r w:rsidR="00066B5C" w:rsidRPr="00711689">
        <w:rPr>
          <w:rFonts w:cstheme="minorHAnsi"/>
          <w:szCs w:val="18"/>
        </w:rPr>
        <w:t>,</w:t>
      </w:r>
      <w:r w:rsidRPr="00711689">
        <w:rPr>
          <w:rFonts w:cstheme="minorHAnsi"/>
          <w:szCs w:val="18"/>
        </w:rPr>
        <w:t xml:space="preserve"> </w:t>
      </w:r>
      <w:r w:rsidRPr="00711689">
        <w:rPr>
          <w:rFonts w:eastAsia="Calibri" w:cstheme="minorHAnsi"/>
          <w:szCs w:val="18"/>
        </w:rPr>
        <w:t xml:space="preserve">intragroup, IPS and promotional loans-related liabilities that qualify for deduction in accordance with Commission Delegated Regulation (EU) (“the DR”) article 5(1), </w:t>
      </w:r>
      <w:r w:rsidR="008F4BCC" w:rsidRPr="00711689">
        <w:rPr>
          <w:rFonts w:eastAsia="Calibri" w:cstheme="minorHAnsi"/>
          <w:szCs w:val="18"/>
        </w:rPr>
        <w:t xml:space="preserve">and </w:t>
      </w:r>
      <w:r w:rsidRPr="00711689">
        <w:rPr>
          <w:rFonts w:eastAsia="Calibri" w:cstheme="minorHAnsi"/>
          <w:szCs w:val="18"/>
        </w:rPr>
        <w:t>own funds (</w:t>
      </w:r>
      <w:r w:rsidR="0020373A" w:rsidRPr="00711689">
        <w:rPr>
          <w:rFonts w:eastAsia="Calibri" w:cstheme="minorHAnsi"/>
          <w:i/>
          <w:szCs w:val="18"/>
        </w:rPr>
        <w:t>the latter data point</w:t>
      </w:r>
      <w:r w:rsidR="008F4BCC" w:rsidRPr="00711689">
        <w:rPr>
          <w:rFonts w:eastAsia="Calibri" w:cstheme="minorHAnsi"/>
          <w:i/>
          <w:szCs w:val="18"/>
        </w:rPr>
        <w:t xml:space="preserve"> only for institutions that benefit from</w:t>
      </w:r>
      <w:r w:rsidR="00ED68EC" w:rsidRPr="00711689">
        <w:rPr>
          <w:rFonts w:eastAsia="Calibri" w:cstheme="minorHAnsi"/>
          <w:i/>
          <w:szCs w:val="18"/>
        </w:rPr>
        <w:t xml:space="preserve"> a </w:t>
      </w:r>
      <w:r w:rsidRPr="00711689">
        <w:rPr>
          <w:rFonts w:eastAsia="Calibri" w:cstheme="minorHAnsi"/>
          <w:i/>
          <w:szCs w:val="18"/>
        </w:rPr>
        <w:t>waiver</w:t>
      </w:r>
      <w:r w:rsidR="008F4BCC" w:rsidRPr="00711689">
        <w:rPr>
          <w:rFonts w:eastAsia="Calibri" w:cstheme="minorHAnsi"/>
          <w:i/>
          <w:szCs w:val="18"/>
        </w:rPr>
        <w:t xml:space="preserve"> </w:t>
      </w:r>
      <w:r w:rsidR="005C780F" w:rsidRPr="00711689">
        <w:rPr>
          <w:rFonts w:eastAsia="Calibri" w:cstheme="minorHAnsi"/>
          <w:i/>
          <w:szCs w:val="18"/>
        </w:rPr>
        <w:t xml:space="preserve">from the competent authority </w:t>
      </w:r>
      <w:r w:rsidR="008F4BCC" w:rsidRPr="00711689">
        <w:rPr>
          <w:rFonts w:eastAsia="Calibri" w:cstheme="minorHAnsi"/>
          <w:i/>
          <w:szCs w:val="18"/>
        </w:rPr>
        <w:t xml:space="preserve">for own funds reporting </w:t>
      </w:r>
      <w:r w:rsidR="00784193" w:rsidRPr="00711689">
        <w:rPr>
          <w:rFonts w:eastAsia="Calibri" w:cstheme="minorHAnsi"/>
          <w:i/>
          <w:szCs w:val="18"/>
        </w:rPr>
        <w:t>at individual level)</w:t>
      </w:r>
      <w:r w:rsidRPr="00711689">
        <w:rPr>
          <w:rFonts w:eastAsia="Calibri" w:cstheme="minorHAnsi"/>
          <w:szCs w:val="18"/>
        </w:rPr>
        <w:t>.</w:t>
      </w:r>
    </w:p>
    <w:p w14:paraId="4FE4B246" w14:textId="77777777" w:rsidR="00445F86" w:rsidRPr="00711689" w:rsidRDefault="00445F86" w:rsidP="00445F86">
      <w:pPr>
        <w:spacing w:line="276" w:lineRule="auto"/>
        <w:jc w:val="both"/>
        <w:rPr>
          <w:rFonts w:cstheme="minorHAnsi"/>
          <w:szCs w:val="18"/>
        </w:rPr>
      </w:pPr>
    </w:p>
    <w:p w14:paraId="1397FAFA" w14:textId="48CD4A76" w:rsidR="00445F86" w:rsidRPr="00711689" w:rsidRDefault="00445F86" w:rsidP="00445F86">
      <w:pPr>
        <w:numPr>
          <w:ilvl w:val="0"/>
          <w:numId w:val="23"/>
        </w:numPr>
        <w:spacing w:line="240" w:lineRule="auto"/>
        <w:jc w:val="both"/>
        <w:rPr>
          <w:rFonts w:cstheme="minorHAnsi"/>
          <w:szCs w:val="18"/>
        </w:rPr>
      </w:pPr>
      <w:r w:rsidRPr="00711689">
        <w:rPr>
          <w:rFonts w:cstheme="minorHAnsi"/>
          <w:b/>
          <w:szCs w:val="18"/>
        </w:rPr>
        <w:t>Discretion of the NRAs:</w:t>
      </w:r>
      <w:r w:rsidRPr="00711689">
        <w:rPr>
          <w:rFonts w:cstheme="minorHAnsi"/>
          <w:szCs w:val="18"/>
        </w:rPr>
        <w:t xml:space="preserve"> </w:t>
      </w:r>
      <w:r w:rsidRPr="00711689">
        <w:rPr>
          <w:rFonts w:eastAsia="Calibri" w:cstheme="minorHAnsi"/>
          <w:szCs w:val="18"/>
        </w:rPr>
        <w:t>NRAs are empowered with the discretion</w:t>
      </w:r>
      <w:r w:rsidRPr="00711689">
        <w:rPr>
          <w:rFonts w:cstheme="minorHAnsi"/>
          <w:szCs w:val="18"/>
        </w:rPr>
        <w:t xml:space="preserve"> to </w:t>
      </w:r>
      <w:r w:rsidR="00507D84" w:rsidRPr="00711689">
        <w:rPr>
          <w:rFonts w:eastAsia="Calibri" w:cstheme="minorHAnsi"/>
          <w:szCs w:val="18"/>
        </w:rPr>
        <w:t xml:space="preserve">extend </w:t>
      </w:r>
      <w:r w:rsidRPr="00711689">
        <w:rPr>
          <w:rFonts w:eastAsia="Calibri" w:cstheme="minorHAnsi"/>
          <w:szCs w:val="18"/>
        </w:rPr>
        <w:t>the scope of institutions and the data covered by the AUP. The NRA should</w:t>
      </w:r>
      <w:r w:rsidR="00645C76" w:rsidRPr="00711689">
        <w:rPr>
          <w:rFonts w:eastAsia="Calibri" w:cstheme="minorHAnsi"/>
          <w:szCs w:val="18"/>
        </w:rPr>
        <w:t xml:space="preserve"> afterwards</w:t>
      </w:r>
      <w:r w:rsidRPr="00711689">
        <w:rPr>
          <w:rFonts w:eastAsia="Calibri" w:cstheme="minorHAnsi"/>
          <w:szCs w:val="18"/>
        </w:rPr>
        <w:t xml:space="preserve"> inform the SRB if this discretion is used.</w:t>
      </w:r>
    </w:p>
    <w:p w14:paraId="4884109A" w14:textId="77777777" w:rsidR="00445F86" w:rsidRPr="00711689" w:rsidRDefault="00445F86" w:rsidP="00445F86">
      <w:pPr>
        <w:spacing w:line="276" w:lineRule="auto"/>
        <w:jc w:val="both"/>
        <w:rPr>
          <w:rFonts w:cstheme="minorHAnsi"/>
          <w:szCs w:val="18"/>
        </w:rPr>
      </w:pPr>
    </w:p>
    <w:p w14:paraId="0D7DBE3D" w14:textId="59ABAE29" w:rsidR="00445F86" w:rsidRPr="00711689" w:rsidRDefault="00445F86" w:rsidP="00445F86">
      <w:pPr>
        <w:jc w:val="both"/>
        <w:rPr>
          <w:rFonts w:cstheme="minorHAnsi"/>
          <w:szCs w:val="18"/>
        </w:rPr>
      </w:pPr>
      <w:r w:rsidRPr="00711689">
        <w:rPr>
          <w:rFonts w:cstheme="minorHAnsi"/>
          <w:szCs w:val="18"/>
        </w:rPr>
        <w:t xml:space="preserve">In order to ensure that </w:t>
      </w:r>
      <w:r w:rsidR="00507D84" w:rsidRPr="00711689">
        <w:rPr>
          <w:rFonts w:cstheme="minorHAnsi"/>
          <w:szCs w:val="18"/>
        </w:rPr>
        <w:t>a</w:t>
      </w:r>
      <w:r w:rsidRPr="00711689">
        <w:rPr>
          <w:rFonts w:cstheme="minorHAnsi"/>
          <w:szCs w:val="18"/>
        </w:rPr>
        <w:t xml:space="preserve"> harmonised approach is taken in all jurisdictions, </w:t>
      </w:r>
      <w:r w:rsidR="000B0CA0" w:rsidRPr="00711689">
        <w:rPr>
          <w:rFonts w:cstheme="minorHAnsi"/>
          <w:szCs w:val="18"/>
        </w:rPr>
        <w:t xml:space="preserve">a </w:t>
      </w:r>
      <w:r w:rsidR="00507D84" w:rsidRPr="00711689">
        <w:rPr>
          <w:rFonts w:cstheme="minorHAnsi"/>
          <w:szCs w:val="18"/>
        </w:rPr>
        <w:t xml:space="preserve">Template for the Engagements to Perform Agreed Upon Procedures Regarding Financial Information </w:t>
      </w:r>
      <w:r w:rsidR="000B0CA0" w:rsidRPr="00711689">
        <w:rPr>
          <w:rFonts w:cstheme="minorHAnsi"/>
          <w:szCs w:val="18"/>
        </w:rPr>
        <w:t xml:space="preserve">is provided </w:t>
      </w:r>
      <w:r w:rsidR="00507D84" w:rsidRPr="00711689">
        <w:rPr>
          <w:rFonts w:cstheme="minorHAnsi"/>
          <w:szCs w:val="18"/>
        </w:rPr>
        <w:t xml:space="preserve">in Annex I. This Template </w:t>
      </w:r>
      <w:r w:rsidR="000B0CA0" w:rsidRPr="00711689">
        <w:rPr>
          <w:rFonts w:cstheme="minorHAnsi"/>
          <w:szCs w:val="18"/>
        </w:rPr>
        <w:t>is</w:t>
      </w:r>
      <w:r w:rsidRPr="00711689">
        <w:rPr>
          <w:rFonts w:cstheme="minorHAnsi"/>
          <w:szCs w:val="18"/>
        </w:rPr>
        <w:t xml:space="preserve"> to be used by institutions under Additional Assurance scope and therefore subject to confirmation by an auditor (i.e. AUP).</w:t>
      </w:r>
    </w:p>
    <w:p w14:paraId="2BF7D8EB" w14:textId="77777777" w:rsidR="00445F86" w:rsidRPr="00711689" w:rsidRDefault="00445F86" w:rsidP="00445F86">
      <w:pPr>
        <w:jc w:val="both"/>
        <w:rPr>
          <w:rFonts w:cstheme="minorHAnsi"/>
          <w:szCs w:val="18"/>
        </w:rPr>
      </w:pPr>
    </w:p>
    <w:p w14:paraId="5E497008" w14:textId="3FD37A92" w:rsidR="00445F86" w:rsidRPr="00711689" w:rsidRDefault="00445F86" w:rsidP="00445F86">
      <w:pPr>
        <w:jc w:val="both"/>
        <w:rPr>
          <w:rFonts w:cstheme="minorHAnsi"/>
          <w:szCs w:val="18"/>
        </w:rPr>
      </w:pPr>
      <w:r w:rsidRPr="00711689">
        <w:rPr>
          <w:rFonts w:cstheme="minorHAnsi"/>
          <w:szCs w:val="18"/>
        </w:rPr>
        <w:t xml:space="preserve">Institutions should submit the additional assurance documents to the NRAs </w:t>
      </w:r>
      <w:r w:rsidRPr="00711689">
        <w:rPr>
          <w:rFonts w:cstheme="minorHAnsi"/>
          <w:b/>
          <w:szCs w:val="18"/>
        </w:rPr>
        <w:t>by 10 March 2022.</w:t>
      </w:r>
      <w:r w:rsidRPr="00711689">
        <w:rPr>
          <w:rFonts w:cstheme="minorHAnsi"/>
          <w:szCs w:val="18"/>
        </w:rPr>
        <w:t xml:space="preserve"> The NRAs </w:t>
      </w:r>
      <w:r w:rsidR="00645C76" w:rsidRPr="00711689">
        <w:rPr>
          <w:rFonts w:cstheme="minorHAnsi"/>
          <w:szCs w:val="18"/>
        </w:rPr>
        <w:t>will retain</w:t>
      </w:r>
      <w:r w:rsidRPr="00711689">
        <w:rPr>
          <w:rFonts w:cstheme="minorHAnsi"/>
          <w:szCs w:val="18"/>
        </w:rPr>
        <w:t xml:space="preserve"> these documents, but should provide </w:t>
      </w:r>
      <w:r w:rsidR="00441C60" w:rsidRPr="00711689">
        <w:rPr>
          <w:rFonts w:cstheme="minorHAnsi"/>
          <w:szCs w:val="18"/>
        </w:rPr>
        <w:t xml:space="preserve">them </w:t>
      </w:r>
      <w:r w:rsidRPr="00711689">
        <w:rPr>
          <w:rFonts w:cstheme="minorHAnsi"/>
          <w:szCs w:val="18"/>
        </w:rPr>
        <w:t>to the SRB upon request.</w:t>
      </w:r>
    </w:p>
    <w:p w14:paraId="425BD9BE" w14:textId="77777777" w:rsidR="00445F86" w:rsidRPr="00711689" w:rsidRDefault="00445F86" w:rsidP="00445F86">
      <w:pPr>
        <w:jc w:val="both"/>
        <w:rPr>
          <w:rFonts w:cstheme="minorHAnsi"/>
          <w:szCs w:val="18"/>
        </w:rPr>
      </w:pPr>
      <w:r w:rsidRPr="00711689">
        <w:rPr>
          <w:rFonts w:cstheme="minorHAnsi"/>
          <w:szCs w:val="18"/>
        </w:rPr>
        <w:br w:type="page"/>
      </w:r>
    </w:p>
    <w:p w14:paraId="58BD2B02" w14:textId="77777777" w:rsidR="00445F86" w:rsidRPr="00711689" w:rsidRDefault="00445F86" w:rsidP="00445F86">
      <w:pPr>
        <w:keepNext/>
        <w:keepLines/>
        <w:widowControl w:val="0"/>
        <w:spacing w:after="240"/>
        <w:outlineLvl w:val="1"/>
        <w:rPr>
          <w:b/>
          <w:color w:val="005EB8"/>
          <w:sz w:val="20"/>
          <w:szCs w:val="20"/>
        </w:rPr>
      </w:pPr>
      <w:bookmarkStart w:id="5" w:name="_Agreed-upon_procedures"/>
      <w:bookmarkEnd w:id="5"/>
      <w:r w:rsidRPr="00711689">
        <w:rPr>
          <w:b/>
          <w:color w:val="005EB8"/>
          <w:sz w:val="20"/>
          <w:szCs w:val="20"/>
        </w:rPr>
        <w:lastRenderedPageBreak/>
        <w:t>2. Agreed-upon procedures</w:t>
      </w:r>
    </w:p>
    <w:p w14:paraId="6C27D586" w14:textId="77777777" w:rsidR="00445F86" w:rsidRPr="00711689" w:rsidRDefault="00445F86" w:rsidP="00445F86">
      <w:pPr>
        <w:spacing w:after="200" w:line="276" w:lineRule="auto"/>
        <w:contextualSpacing/>
        <w:jc w:val="both"/>
        <w:rPr>
          <w:rFonts w:eastAsia="Calibri" w:cstheme="minorHAnsi"/>
          <w:szCs w:val="18"/>
        </w:rPr>
      </w:pPr>
      <w:r w:rsidRPr="00711689">
        <w:rPr>
          <w:rFonts w:eastAsia="Calibri" w:cstheme="minorHAnsi"/>
          <w:szCs w:val="18"/>
        </w:rPr>
        <w:t>This section presents the (2.1) scope of the AUP engagement and describes (2.2) the engagement letter and (2.3) the report of factual findings.</w:t>
      </w:r>
    </w:p>
    <w:p w14:paraId="4F3761CD" w14:textId="77777777" w:rsidR="00445F86" w:rsidRPr="00711689" w:rsidRDefault="00445F86" w:rsidP="00445F86">
      <w:pPr>
        <w:spacing w:after="200" w:line="276" w:lineRule="auto"/>
        <w:contextualSpacing/>
        <w:jc w:val="both"/>
        <w:rPr>
          <w:rFonts w:eastAsia="Calibri" w:cstheme="minorHAnsi"/>
          <w:szCs w:val="18"/>
        </w:rPr>
      </w:pPr>
    </w:p>
    <w:p w14:paraId="1AAFD383" w14:textId="77777777" w:rsidR="00445F86" w:rsidRPr="00711689" w:rsidRDefault="00445F86" w:rsidP="00445F86">
      <w:pPr>
        <w:numPr>
          <w:ilvl w:val="1"/>
          <w:numId w:val="25"/>
        </w:numPr>
        <w:spacing w:after="200" w:line="276" w:lineRule="auto"/>
        <w:contextualSpacing/>
        <w:jc w:val="both"/>
        <w:rPr>
          <w:b/>
          <w:color w:val="005EB8"/>
          <w:sz w:val="20"/>
          <w:szCs w:val="20"/>
        </w:rPr>
      </w:pPr>
      <w:r w:rsidRPr="00711689">
        <w:rPr>
          <w:b/>
          <w:color w:val="005EB8"/>
          <w:sz w:val="20"/>
          <w:szCs w:val="20"/>
        </w:rPr>
        <w:t>Scope of the AUP engagement</w:t>
      </w:r>
    </w:p>
    <w:p w14:paraId="6651FA7D" w14:textId="77777777" w:rsidR="00445F86" w:rsidRPr="00711689" w:rsidRDefault="00445F86" w:rsidP="00445F86">
      <w:pPr>
        <w:spacing w:after="200" w:line="276" w:lineRule="auto"/>
        <w:contextualSpacing/>
        <w:jc w:val="both"/>
        <w:rPr>
          <w:rFonts w:eastAsia="Calibri" w:cstheme="minorHAnsi"/>
          <w:b/>
          <w:szCs w:val="18"/>
        </w:rPr>
      </w:pPr>
    </w:p>
    <w:p w14:paraId="72038C90" w14:textId="77777777" w:rsidR="00445F86" w:rsidRPr="00711689" w:rsidRDefault="00445F86" w:rsidP="00445F86">
      <w:pPr>
        <w:spacing w:after="200" w:line="276" w:lineRule="auto"/>
        <w:contextualSpacing/>
        <w:jc w:val="both"/>
        <w:rPr>
          <w:rFonts w:eastAsia="Calibri" w:cstheme="minorHAnsi"/>
          <w:szCs w:val="18"/>
        </w:rPr>
      </w:pPr>
      <w:r w:rsidRPr="00711689">
        <w:rPr>
          <w:rFonts w:eastAsia="Calibri" w:cstheme="minorHAnsi"/>
          <w:b/>
          <w:szCs w:val="18"/>
        </w:rPr>
        <w:t>Annex I</w:t>
      </w:r>
      <w:r w:rsidRPr="00711689">
        <w:rPr>
          <w:rFonts w:eastAsia="Calibri" w:cstheme="minorHAnsi"/>
          <w:szCs w:val="18"/>
        </w:rPr>
        <w:t xml:space="preserve"> defines the scope of the engagement of the AUP. The procedures are to be performed by an external auditor. </w:t>
      </w:r>
    </w:p>
    <w:p w14:paraId="0D345385" w14:textId="77777777" w:rsidR="00445F86" w:rsidRPr="00711689" w:rsidRDefault="00445F86" w:rsidP="00445F86">
      <w:pPr>
        <w:spacing w:after="200" w:line="276" w:lineRule="auto"/>
        <w:contextualSpacing/>
        <w:jc w:val="both"/>
        <w:rPr>
          <w:rFonts w:eastAsia="Calibri" w:cstheme="minorHAnsi"/>
          <w:szCs w:val="18"/>
        </w:rPr>
      </w:pPr>
    </w:p>
    <w:p w14:paraId="2B74DBAD" w14:textId="77777777" w:rsidR="00445F86" w:rsidRPr="00711689" w:rsidRDefault="00445F86" w:rsidP="00445F86">
      <w:pPr>
        <w:spacing w:after="200" w:line="276" w:lineRule="auto"/>
        <w:contextualSpacing/>
        <w:jc w:val="both"/>
        <w:rPr>
          <w:rFonts w:eastAsia="Calibri" w:cstheme="minorHAnsi"/>
          <w:szCs w:val="18"/>
        </w:rPr>
      </w:pPr>
      <w:r w:rsidRPr="00711689">
        <w:rPr>
          <w:rFonts w:eastAsia="Calibri" w:cstheme="minorHAnsi"/>
          <w:szCs w:val="18"/>
        </w:rPr>
        <w:t xml:space="preserve">NRAs may decide to adapt or extend some of the procedures due to particularities in their jurisdiction. </w:t>
      </w:r>
    </w:p>
    <w:p w14:paraId="3D1C44D4" w14:textId="77777777" w:rsidR="00445F86" w:rsidRPr="00711689" w:rsidRDefault="00445F86" w:rsidP="00445F86">
      <w:pPr>
        <w:spacing w:after="200" w:line="276" w:lineRule="auto"/>
        <w:contextualSpacing/>
        <w:jc w:val="both"/>
        <w:rPr>
          <w:rFonts w:eastAsia="Calibri" w:cstheme="minorHAnsi"/>
          <w:szCs w:val="18"/>
        </w:rPr>
      </w:pPr>
    </w:p>
    <w:p w14:paraId="00894FB6" w14:textId="77777777" w:rsidR="00445F86" w:rsidRPr="00711689" w:rsidRDefault="00445F86" w:rsidP="00445F86">
      <w:pPr>
        <w:spacing w:after="200" w:line="276" w:lineRule="auto"/>
        <w:contextualSpacing/>
        <w:jc w:val="both"/>
        <w:rPr>
          <w:rFonts w:eastAsia="Calibri" w:cstheme="minorHAnsi"/>
          <w:szCs w:val="18"/>
        </w:rPr>
      </w:pPr>
      <w:r w:rsidRPr="00711689">
        <w:rPr>
          <w:rFonts w:eastAsia="Calibri" w:cstheme="minorHAnsi"/>
          <w:szCs w:val="18"/>
        </w:rPr>
        <w:t>Such adaptations by NRAs could include, but are not limited to:</w:t>
      </w:r>
    </w:p>
    <w:p w14:paraId="2EC3B2AA" w14:textId="77777777" w:rsidR="00445F86" w:rsidRPr="00711689" w:rsidRDefault="00445F86" w:rsidP="00445F86">
      <w:pPr>
        <w:spacing w:after="200" w:line="276" w:lineRule="auto"/>
        <w:contextualSpacing/>
        <w:jc w:val="both"/>
        <w:rPr>
          <w:rFonts w:eastAsia="Calibri" w:cstheme="minorHAnsi"/>
          <w:szCs w:val="18"/>
        </w:rPr>
      </w:pPr>
    </w:p>
    <w:p w14:paraId="24A9EA6B" w14:textId="77777777" w:rsidR="00445F86" w:rsidRPr="00711689" w:rsidRDefault="00445F86" w:rsidP="00445F86">
      <w:pPr>
        <w:numPr>
          <w:ilvl w:val="0"/>
          <w:numId w:val="24"/>
        </w:numPr>
        <w:spacing w:line="240" w:lineRule="auto"/>
        <w:ind w:left="714" w:hanging="357"/>
        <w:jc w:val="both"/>
        <w:rPr>
          <w:rFonts w:cstheme="minorHAnsi"/>
          <w:szCs w:val="18"/>
        </w:rPr>
      </w:pPr>
      <w:r w:rsidRPr="00711689">
        <w:rPr>
          <w:rFonts w:eastAsia="Calibri" w:cstheme="minorHAnsi"/>
          <w:szCs w:val="18"/>
        </w:rPr>
        <w:t xml:space="preserve">If there are no Institutional Protection Schemes (IPS) in the jurisdiction, the </w:t>
      </w:r>
      <w:r w:rsidRPr="00711689">
        <w:rPr>
          <w:rFonts w:cstheme="minorHAnsi"/>
          <w:szCs w:val="18"/>
        </w:rPr>
        <w:t xml:space="preserve">NRA may choose to eliminate procedure 5 from the AUP. </w:t>
      </w:r>
    </w:p>
    <w:p w14:paraId="2592D4DD" w14:textId="77777777" w:rsidR="00445F86" w:rsidRPr="00711689" w:rsidRDefault="00445F86" w:rsidP="00445F86">
      <w:pPr>
        <w:ind w:left="714"/>
        <w:jc w:val="both"/>
        <w:rPr>
          <w:rFonts w:cstheme="minorHAnsi"/>
          <w:szCs w:val="18"/>
        </w:rPr>
      </w:pPr>
    </w:p>
    <w:p w14:paraId="0CFCF725" w14:textId="77777777" w:rsidR="00445F86" w:rsidRPr="00711689" w:rsidRDefault="00445F86" w:rsidP="00445F86">
      <w:pPr>
        <w:numPr>
          <w:ilvl w:val="0"/>
          <w:numId w:val="24"/>
        </w:numPr>
        <w:spacing w:after="200" w:line="276" w:lineRule="auto"/>
        <w:contextualSpacing/>
        <w:jc w:val="both"/>
        <w:rPr>
          <w:rFonts w:eastAsia="Calibri" w:cstheme="minorHAnsi"/>
          <w:szCs w:val="18"/>
        </w:rPr>
      </w:pPr>
      <w:r w:rsidRPr="00711689">
        <w:rPr>
          <w:rFonts w:eastAsia="Calibri" w:cstheme="minorHAnsi"/>
          <w:szCs w:val="18"/>
        </w:rPr>
        <w:t xml:space="preserve">If, in the jurisdiction, derivatives have to be held on-balance sheet, the NRA may choose under “Procedures 3: Derivative adjustment” to take out the reference to "2C3” and instead introduce the following procedure: “Verify that field “2C3” is equal to 0”. </w:t>
      </w:r>
    </w:p>
    <w:p w14:paraId="5FA201E5" w14:textId="77777777" w:rsidR="00445F86" w:rsidRPr="00711689" w:rsidRDefault="00445F86" w:rsidP="00445F86">
      <w:pPr>
        <w:spacing w:after="200" w:line="276" w:lineRule="auto"/>
        <w:ind w:left="720"/>
        <w:contextualSpacing/>
        <w:jc w:val="both"/>
        <w:rPr>
          <w:rFonts w:eastAsia="Calibri" w:cstheme="minorHAnsi"/>
          <w:szCs w:val="18"/>
        </w:rPr>
      </w:pPr>
    </w:p>
    <w:p w14:paraId="652FA045" w14:textId="3BAE502F" w:rsidR="00445F86" w:rsidRPr="00711689" w:rsidRDefault="00445F86" w:rsidP="00445F86">
      <w:pPr>
        <w:numPr>
          <w:ilvl w:val="0"/>
          <w:numId w:val="24"/>
        </w:numPr>
        <w:spacing w:after="200" w:line="276" w:lineRule="auto"/>
        <w:contextualSpacing/>
        <w:jc w:val="both"/>
        <w:rPr>
          <w:rFonts w:eastAsia="Calibri" w:cstheme="minorHAnsi"/>
          <w:szCs w:val="18"/>
        </w:rPr>
      </w:pPr>
      <w:r w:rsidRPr="00711689">
        <w:rPr>
          <w:rFonts w:eastAsia="Calibri" w:cstheme="minorHAnsi"/>
          <w:szCs w:val="18"/>
        </w:rPr>
        <w:t>Due to differences in jurisdictions, the SRB did not specify “underlying documents” to be used during the procedures. Therefore</w:t>
      </w:r>
      <w:r w:rsidR="000B0CA0" w:rsidRPr="00711689">
        <w:rPr>
          <w:rFonts w:eastAsia="Calibri" w:cstheme="minorHAnsi"/>
          <w:szCs w:val="18"/>
        </w:rPr>
        <w:t>,</w:t>
      </w:r>
      <w:r w:rsidRPr="00711689">
        <w:rPr>
          <w:rFonts w:eastAsia="Calibri" w:cstheme="minorHAnsi"/>
          <w:szCs w:val="18"/>
        </w:rPr>
        <w:t xml:space="preserve"> the NRAs may replace “underlying documents” with the most appropriate reference, e.g. financial statements, balance sheet, derivative sub-ledger and etc.</w:t>
      </w:r>
    </w:p>
    <w:p w14:paraId="6F2452C7" w14:textId="77777777" w:rsidR="00445F86" w:rsidRPr="00711689" w:rsidRDefault="00445F86" w:rsidP="00445F86">
      <w:pPr>
        <w:spacing w:after="200" w:line="276" w:lineRule="auto"/>
        <w:ind w:left="720"/>
        <w:contextualSpacing/>
        <w:jc w:val="both"/>
        <w:rPr>
          <w:rFonts w:eastAsia="Calibri" w:cstheme="minorHAnsi"/>
          <w:szCs w:val="18"/>
        </w:rPr>
      </w:pPr>
    </w:p>
    <w:p w14:paraId="5F8882B8" w14:textId="77777777" w:rsidR="00445F86" w:rsidRPr="00711689" w:rsidRDefault="00445F86" w:rsidP="00445F86">
      <w:pPr>
        <w:spacing w:after="200" w:line="276" w:lineRule="auto"/>
        <w:contextualSpacing/>
        <w:jc w:val="both"/>
        <w:rPr>
          <w:rFonts w:eastAsia="Calibri" w:cstheme="minorHAnsi"/>
          <w:szCs w:val="18"/>
        </w:rPr>
      </w:pPr>
      <w:r w:rsidRPr="00711689">
        <w:rPr>
          <w:rFonts w:eastAsia="Calibri" w:cstheme="minorHAnsi"/>
          <w:szCs w:val="18"/>
        </w:rPr>
        <w:t>NRAs may further extend the scope of the AUP, which could include procedures regarding other deductions: amount of qualifying liabilities related to clearing activities, central securities depository and arising by virtue of holding client assets or client money.</w:t>
      </w:r>
    </w:p>
    <w:p w14:paraId="130BB260" w14:textId="77777777" w:rsidR="00445F86" w:rsidRPr="00711689" w:rsidRDefault="00445F86" w:rsidP="00445F86">
      <w:pPr>
        <w:spacing w:after="200" w:line="276" w:lineRule="auto"/>
        <w:contextualSpacing/>
        <w:jc w:val="both"/>
        <w:rPr>
          <w:rFonts w:eastAsia="Calibri" w:cstheme="minorHAnsi"/>
          <w:szCs w:val="18"/>
        </w:rPr>
      </w:pPr>
    </w:p>
    <w:p w14:paraId="42C6C512" w14:textId="360DF7CB" w:rsidR="00445F86" w:rsidRPr="00711689" w:rsidRDefault="00445F86" w:rsidP="00445F86">
      <w:pPr>
        <w:spacing w:after="200" w:line="276" w:lineRule="auto"/>
        <w:contextualSpacing/>
        <w:jc w:val="both"/>
        <w:rPr>
          <w:rFonts w:eastAsia="Calibri" w:cstheme="minorHAnsi"/>
          <w:szCs w:val="18"/>
        </w:rPr>
      </w:pPr>
      <w:r w:rsidRPr="00711689">
        <w:rPr>
          <w:rFonts w:eastAsia="Calibri" w:cstheme="minorHAnsi"/>
          <w:szCs w:val="18"/>
        </w:rPr>
        <w:t xml:space="preserve">The NRAs </w:t>
      </w:r>
      <w:r w:rsidR="005F4766" w:rsidRPr="00711689">
        <w:rPr>
          <w:rFonts w:eastAsia="Calibri" w:cstheme="minorHAnsi"/>
          <w:szCs w:val="18"/>
        </w:rPr>
        <w:t xml:space="preserve">indicate in in the annual overview to the SRB when </w:t>
      </w:r>
      <w:r w:rsidRPr="00711689">
        <w:rPr>
          <w:rFonts w:eastAsia="Calibri" w:cstheme="minorHAnsi"/>
          <w:szCs w:val="18"/>
        </w:rPr>
        <w:t xml:space="preserve">the template </w:t>
      </w:r>
      <w:r w:rsidR="005F4766" w:rsidRPr="00711689">
        <w:rPr>
          <w:rFonts w:eastAsia="Calibri" w:cstheme="minorHAnsi"/>
          <w:szCs w:val="18"/>
        </w:rPr>
        <w:t>wa</w:t>
      </w:r>
      <w:r w:rsidRPr="00711689">
        <w:rPr>
          <w:rFonts w:eastAsia="Calibri" w:cstheme="minorHAnsi"/>
          <w:szCs w:val="18"/>
        </w:rPr>
        <w:t>s modified.</w:t>
      </w:r>
    </w:p>
    <w:p w14:paraId="685E14A6" w14:textId="3259DEAF" w:rsidR="00445F86" w:rsidRPr="00711689" w:rsidRDefault="00445F86" w:rsidP="006C5102">
      <w:pPr>
        <w:spacing w:after="200" w:line="276" w:lineRule="auto"/>
        <w:ind w:left="720"/>
        <w:contextualSpacing/>
        <w:jc w:val="both"/>
        <w:rPr>
          <w:rFonts w:eastAsia="Calibri" w:cstheme="minorHAnsi"/>
          <w:i/>
          <w:szCs w:val="18"/>
        </w:rPr>
      </w:pPr>
      <w:r w:rsidRPr="00711689">
        <w:rPr>
          <w:rFonts w:eastAsia="Calibri" w:cstheme="minorHAnsi"/>
          <w:szCs w:val="18"/>
        </w:rPr>
        <w:br w:type="page"/>
      </w:r>
      <w:r w:rsidR="006C5102" w:rsidRPr="00711689">
        <w:rPr>
          <w:b/>
          <w:color w:val="005EB8"/>
          <w:sz w:val="20"/>
          <w:szCs w:val="20"/>
        </w:rPr>
        <w:lastRenderedPageBreak/>
        <w:t xml:space="preserve">2.2 </w:t>
      </w:r>
      <w:r w:rsidRPr="00711689">
        <w:rPr>
          <w:b/>
          <w:color w:val="005EB8"/>
          <w:sz w:val="20"/>
          <w:szCs w:val="20"/>
        </w:rPr>
        <w:t>Engagement Letter</w:t>
      </w:r>
    </w:p>
    <w:p w14:paraId="7C4B0A21" w14:textId="77777777" w:rsidR="00445F86" w:rsidRPr="00711689" w:rsidRDefault="00445F86" w:rsidP="00445F86">
      <w:pPr>
        <w:spacing w:after="200" w:line="276" w:lineRule="auto"/>
        <w:contextualSpacing/>
        <w:jc w:val="both"/>
        <w:rPr>
          <w:rFonts w:eastAsia="Calibri" w:cstheme="minorHAnsi"/>
          <w:b/>
          <w:szCs w:val="18"/>
        </w:rPr>
      </w:pPr>
    </w:p>
    <w:p w14:paraId="65D08E6B" w14:textId="77777777" w:rsidR="00445F86" w:rsidRPr="00711689" w:rsidRDefault="00445F86" w:rsidP="00445F86">
      <w:pPr>
        <w:spacing w:after="200" w:line="276" w:lineRule="auto"/>
        <w:contextualSpacing/>
        <w:jc w:val="both"/>
        <w:rPr>
          <w:rFonts w:eastAsia="Calibri" w:cstheme="minorHAnsi"/>
          <w:szCs w:val="18"/>
        </w:rPr>
      </w:pPr>
      <w:r w:rsidRPr="00711689">
        <w:rPr>
          <w:rFonts w:eastAsia="Calibri" w:cstheme="minorHAnsi"/>
          <w:szCs w:val="18"/>
        </w:rPr>
        <w:t>An Engagement Letter is used by the institution and the auditor in order to define an engagement by listing all of the procedures to be performed by the auditor (see section 2.1) and to agree that the Report of Factual Findings (see section 2.3) will be distributed only to the relevant third parties (in this case the SRB and the appropriate NRA).</w:t>
      </w:r>
    </w:p>
    <w:p w14:paraId="0CF49796" w14:textId="77777777" w:rsidR="00445F86" w:rsidRPr="00711689" w:rsidRDefault="00445F86" w:rsidP="00445F86">
      <w:pPr>
        <w:spacing w:after="200" w:line="276" w:lineRule="auto"/>
        <w:contextualSpacing/>
        <w:jc w:val="both"/>
        <w:rPr>
          <w:rFonts w:eastAsia="Calibri" w:cstheme="minorHAnsi"/>
          <w:szCs w:val="18"/>
        </w:rPr>
      </w:pPr>
    </w:p>
    <w:p w14:paraId="1E67FA82" w14:textId="77777777" w:rsidR="00445F86" w:rsidRPr="00625451" w:rsidRDefault="00445F86" w:rsidP="00445F86">
      <w:pPr>
        <w:spacing w:after="200" w:line="276" w:lineRule="auto"/>
        <w:contextualSpacing/>
        <w:jc w:val="both"/>
        <w:rPr>
          <w:rFonts w:eastAsia="Calibri" w:cstheme="minorHAnsi"/>
          <w:szCs w:val="18"/>
        </w:rPr>
      </w:pPr>
      <w:r w:rsidRPr="00711689">
        <w:rPr>
          <w:rFonts w:eastAsia="Calibri" w:cstheme="minorHAnsi"/>
          <w:szCs w:val="18"/>
        </w:rPr>
        <w:t xml:space="preserve">The SRB has not created a template for the Engagement Letter to be signed between the institution and the auditor. Nevertheless, it is presumed that the auditor and the institution will follow the illustrated example in </w:t>
      </w:r>
      <w:r w:rsidRPr="00711689">
        <w:rPr>
          <w:rFonts w:eastAsia="Calibri" w:cstheme="minorHAnsi"/>
          <w:i/>
          <w:szCs w:val="18"/>
        </w:rPr>
        <w:t>Appendix 1 of the International Standard on Related Services (SRS) 4400 on Engagement to Perform Agreed-upon Procedures Regarding Financial Information</w:t>
      </w:r>
      <w:r w:rsidRPr="00711689">
        <w:rPr>
          <w:rFonts w:eastAsia="Calibri" w:cstheme="minorHAnsi"/>
          <w:szCs w:val="18"/>
        </w:rPr>
        <w:t>.</w:t>
      </w:r>
      <w:r w:rsidRPr="00625451">
        <w:rPr>
          <w:rFonts w:eastAsia="Calibri" w:cstheme="minorHAnsi"/>
          <w:szCs w:val="18"/>
        </w:rPr>
        <w:t xml:space="preserve"> </w:t>
      </w:r>
    </w:p>
    <w:p w14:paraId="16021CBA" w14:textId="77777777" w:rsidR="00445F86" w:rsidRPr="006C5102" w:rsidRDefault="00445F86" w:rsidP="00445F86">
      <w:pPr>
        <w:spacing w:after="200" w:line="276" w:lineRule="auto"/>
        <w:contextualSpacing/>
        <w:jc w:val="both"/>
        <w:rPr>
          <w:b/>
          <w:color w:val="005EB8"/>
          <w:sz w:val="20"/>
          <w:szCs w:val="20"/>
        </w:rPr>
      </w:pPr>
    </w:p>
    <w:p w14:paraId="6A14DAB1" w14:textId="01EEA6EB" w:rsidR="00445F86" w:rsidRPr="006C5102" w:rsidRDefault="006C5102" w:rsidP="006C5102">
      <w:pPr>
        <w:spacing w:after="200" w:line="276" w:lineRule="auto"/>
        <w:ind w:left="720"/>
        <w:contextualSpacing/>
        <w:jc w:val="both"/>
        <w:rPr>
          <w:b/>
          <w:color w:val="005EB8"/>
          <w:sz w:val="20"/>
          <w:szCs w:val="20"/>
        </w:rPr>
      </w:pPr>
      <w:r>
        <w:rPr>
          <w:b/>
          <w:color w:val="005EB8"/>
          <w:sz w:val="20"/>
          <w:szCs w:val="20"/>
        </w:rPr>
        <w:t xml:space="preserve">2.3 </w:t>
      </w:r>
      <w:r w:rsidR="00445F86" w:rsidRPr="006C5102">
        <w:rPr>
          <w:b/>
          <w:color w:val="005EB8"/>
          <w:sz w:val="20"/>
          <w:szCs w:val="20"/>
        </w:rPr>
        <w:t>Report of Factual Findings</w:t>
      </w:r>
    </w:p>
    <w:p w14:paraId="3D16B14F" w14:textId="77777777" w:rsidR="00445F86" w:rsidRPr="00625451" w:rsidRDefault="00445F86" w:rsidP="00445F86">
      <w:pPr>
        <w:spacing w:after="200" w:line="276" w:lineRule="auto"/>
        <w:contextualSpacing/>
        <w:jc w:val="both"/>
        <w:rPr>
          <w:rFonts w:eastAsia="Calibri" w:cstheme="minorHAnsi"/>
          <w:b/>
          <w:szCs w:val="18"/>
        </w:rPr>
      </w:pPr>
    </w:p>
    <w:p w14:paraId="2A9D0AF4" w14:textId="77777777" w:rsidR="00445F86" w:rsidRPr="00625451" w:rsidRDefault="00445F86" w:rsidP="00445F86">
      <w:pPr>
        <w:spacing w:after="200" w:line="276" w:lineRule="auto"/>
        <w:contextualSpacing/>
        <w:jc w:val="both"/>
        <w:rPr>
          <w:rFonts w:eastAsia="Calibri" w:cstheme="minorHAnsi"/>
          <w:szCs w:val="18"/>
        </w:rPr>
      </w:pPr>
      <w:r w:rsidRPr="00625451">
        <w:rPr>
          <w:rFonts w:eastAsia="Calibri" w:cstheme="minorHAnsi"/>
          <w:szCs w:val="18"/>
        </w:rPr>
        <w:t xml:space="preserve">The Report of Factual Findings is the result of the agreed-upon procedure and describes in sufficient detail to the reader the nature and the extent of the work performed. </w:t>
      </w:r>
    </w:p>
    <w:p w14:paraId="65B9F1A7" w14:textId="77777777" w:rsidR="00445F86" w:rsidRPr="00625451" w:rsidRDefault="00445F86" w:rsidP="00445F86">
      <w:pPr>
        <w:spacing w:after="200" w:line="276" w:lineRule="auto"/>
        <w:contextualSpacing/>
        <w:jc w:val="both"/>
        <w:rPr>
          <w:rFonts w:eastAsia="Calibri" w:cstheme="minorHAnsi"/>
          <w:szCs w:val="18"/>
        </w:rPr>
      </w:pPr>
    </w:p>
    <w:p w14:paraId="29788AA8" w14:textId="77777777" w:rsidR="00445F86" w:rsidRPr="00625451" w:rsidRDefault="00445F86" w:rsidP="00445F86">
      <w:pPr>
        <w:spacing w:after="200" w:line="276" w:lineRule="auto"/>
        <w:contextualSpacing/>
        <w:jc w:val="both"/>
        <w:rPr>
          <w:rFonts w:eastAsia="Calibri" w:cstheme="minorHAnsi"/>
          <w:szCs w:val="18"/>
        </w:rPr>
      </w:pPr>
      <w:r w:rsidRPr="00625451">
        <w:rPr>
          <w:rFonts w:eastAsia="Calibri" w:cstheme="minorHAnsi"/>
          <w:szCs w:val="18"/>
        </w:rPr>
        <w:t xml:space="preserve">The SRB has not created a template for the Report of Factual Findings to be prepared by the auditor, but has provided in Annex II a list of minimum requirements for the report based on the illustrated example in </w:t>
      </w:r>
      <w:r w:rsidRPr="00625451">
        <w:rPr>
          <w:rFonts w:eastAsia="Calibri" w:cstheme="minorHAnsi"/>
          <w:i/>
          <w:szCs w:val="18"/>
        </w:rPr>
        <w:t>Appendix 2 of the International Standard on Related Services (SRS) 4400 on Engagement to Perform Agreed-upon Procedures Regarding Financial Information</w:t>
      </w:r>
      <w:r w:rsidRPr="00625451">
        <w:rPr>
          <w:rFonts w:eastAsia="Calibri" w:cstheme="minorHAnsi"/>
          <w:szCs w:val="18"/>
        </w:rPr>
        <w:t xml:space="preserve">. </w:t>
      </w:r>
      <w:bookmarkStart w:id="6" w:name="_Sign-off"/>
      <w:bookmarkEnd w:id="6"/>
    </w:p>
    <w:p w14:paraId="106C1398" w14:textId="77777777" w:rsidR="00445F86" w:rsidRPr="00625451" w:rsidRDefault="00445F86" w:rsidP="00445F86">
      <w:pPr>
        <w:rPr>
          <w:rFonts w:cstheme="minorHAnsi"/>
          <w:szCs w:val="18"/>
          <w:highlight w:val="yellow"/>
        </w:rPr>
      </w:pPr>
    </w:p>
    <w:p w14:paraId="1D38696A" w14:textId="77777777" w:rsidR="00445F86" w:rsidRPr="00625451" w:rsidRDefault="00445F86" w:rsidP="00445F86">
      <w:pPr>
        <w:keepNext/>
        <w:keepLines/>
        <w:widowControl w:val="0"/>
        <w:spacing w:after="240"/>
        <w:outlineLvl w:val="1"/>
        <w:rPr>
          <w:rFonts w:eastAsia="Times New Roman" w:cstheme="minorHAnsi"/>
          <w:b/>
          <w:color w:val="0046AD"/>
          <w:szCs w:val="18"/>
        </w:rPr>
      </w:pPr>
      <w:bookmarkStart w:id="7" w:name="_3._Sign-off"/>
      <w:bookmarkEnd w:id="7"/>
      <w:r w:rsidRPr="00625451">
        <w:rPr>
          <w:rFonts w:eastAsia="Times New Roman" w:cstheme="minorHAnsi"/>
          <w:b/>
          <w:snapToGrid w:val="0"/>
          <w:color w:val="0046AD"/>
          <w:szCs w:val="18"/>
          <w:highlight w:val="yellow"/>
          <w:lang w:eastAsia="fi-FI"/>
        </w:rPr>
        <w:br w:type="page"/>
      </w:r>
    </w:p>
    <w:p w14:paraId="1830CE05" w14:textId="216084C9" w:rsidR="00445F86" w:rsidRPr="006C5102" w:rsidRDefault="00445F86" w:rsidP="00445F86">
      <w:pPr>
        <w:spacing w:after="200" w:line="276" w:lineRule="auto"/>
        <w:contextualSpacing/>
        <w:jc w:val="both"/>
        <w:rPr>
          <w:b/>
          <w:color w:val="005EB8"/>
          <w:sz w:val="28"/>
          <w:szCs w:val="58"/>
        </w:rPr>
      </w:pPr>
      <w:r w:rsidRPr="006C5102">
        <w:rPr>
          <w:b/>
          <w:color w:val="005EB8"/>
          <w:sz w:val="28"/>
          <w:szCs w:val="58"/>
        </w:rPr>
        <w:lastRenderedPageBreak/>
        <w:t>ANNEX I - Template for the Engagements to Perform Agreed Upon Procedures Regarding Financial Information</w:t>
      </w:r>
    </w:p>
    <w:p w14:paraId="235C465F" w14:textId="4DBECA00" w:rsidR="00445F86" w:rsidRDefault="00445F86" w:rsidP="00445F86">
      <w:pPr>
        <w:pStyle w:val="BodyText"/>
        <w:rPr>
          <w:rFonts w:asciiTheme="minorHAnsi" w:hAnsiTheme="minorHAnsi" w:cstheme="minorHAnsi"/>
          <w:highlight w:val="yellow"/>
          <w:lang w:eastAsia="en-US"/>
        </w:rPr>
      </w:pPr>
    </w:p>
    <w:p w14:paraId="2FC9F8D8" w14:textId="4F19A26E" w:rsidR="00BF1F10" w:rsidRDefault="00BF1F10" w:rsidP="00FD7098">
      <w:pPr>
        <w:pStyle w:val="Heading2"/>
        <w:rPr>
          <w:b/>
        </w:rPr>
      </w:pPr>
      <w:r w:rsidRPr="00FD7098">
        <w:rPr>
          <w:b/>
        </w:rPr>
        <w:t>C</w:t>
      </w:r>
      <w:r w:rsidR="002208D8">
        <w:rPr>
          <w:b/>
        </w:rPr>
        <w:t>ontributions c</w:t>
      </w:r>
      <w:r w:rsidRPr="00FD7098">
        <w:rPr>
          <w:b/>
        </w:rPr>
        <w:t xml:space="preserve">ycle of reference: </w:t>
      </w:r>
    </w:p>
    <w:p w14:paraId="3BF4C421" w14:textId="77777777" w:rsidR="00F130DA" w:rsidRPr="00205F80" w:rsidRDefault="00F130DA" w:rsidP="00205F80"/>
    <w:p w14:paraId="2B583000" w14:textId="6EF38149" w:rsidR="00BF1F10" w:rsidRPr="00FD7098" w:rsidRDefault="00FD7098" w:rsidP="00445F86">
      <w:pPr>
        <w:pStyle w:val="BodyText"/>
        <w:rPr>
          <w:rFonts w:asciiTheme="minorHAnsi" w:eastAsia="Calibri" w:hAnsiTheme="minorHAnsi" w:cstheme="minorHAnsi"/>
          <w:snapToGrid/>
          <w:sz w:val="18"/>
          <w:szCs w:val="18"/>
          <w:lang w:eastAsia="en-US"/>
        </w:rPr>
      </w:pPr>
      <w:r w:rsidRPr="00FD7098">
        <w:rPr>
          <w:rFonts w:asciiTheme="minorHAnsi" w:eastAsia="Calibri" w:hAnsiTheme="minorHAnsi" w:cstheme="minorHAnsi"/>
          <w:snapToGrid/>
          <w:sz w:val="18"/>
          <w:szCs w:val="18"/>
          <w:lang w:eastAsia="en-US"/>
        </w:rPr>
        <w:t xml:space="preserve">□  2022 Ex-ante Contributions </w:t>
      </w:r>
      <w:r w:rsidR="00F130DA">
        <w:rPr>
          <w:rFonts w:asciiTheme="minorHAnsi" w:eastAsia="Calibri" w:hAnsiTheme="minorHAnsi" w:cstheme="minorHAnsi"/>
          <w:snapToGrid/>
          <w:sz w:val="18"/>
          <w:szCs w:val="18"/>
          <w:lang w:eastAsia="en-US"/>
        </w:rPr>
        <w:t>cycle</w:t>
      </w:r>
      <w:r w:rsidRPr="00FD7098">
        <w:rPr>
          <w:rFonts w:asciiTheme="minorHAnsi" w:eastAsia="Calibri" w:hAnsiTheme="minorHAnsi" w:cstheme="minorHAnsi"/>
          <w:snapToGrid/>
          <w:sz w:val="18"/>
          <w:szCs w:val="18"/>
          <w:lang w:eastAsia="en-US"/>
        </w:rPr>
        <w:t xml:space="preserve"> </w:t>
      </w:r>
    </w:p>
    <w:p w14:paraId="260478F7" w14:textId="5E829DDE" w:rsidR="00445F86" w:rsidRPr="00FD7098" w:rsidRDefault="00FD7098" w:rsidP="00205F80">
      <w:pPr>
        <w:pStyle w:val="Heading2"/>
        <w:rPr>
          <w:b/>
        </w:rPr>
      </w:pPr>
      <w:r w:rsidRPr="00FD7098">
        <w:rPr>
          <w:b/>
        </w:rPr>
        <w:t xml:space="preserve">In case of restatements, please select the </w:t>
      </w:r>
      <w:r w:rsidR="002208D8">
        <w:rPr>
          <w:b/>
        </w:rPr>
        <w:t xml:space="preserve">contributions </w:t>
      </w:r>
      <w:r w:rsidRPr="00FD7098">
        <w:rPr>
          <w:b/>
        </w:rPr>
        <w:t xml:space="preserve">cycle concerned: </w:t>
      </w:r>
    </w:p>
    <w:p w14:paraId="6DDCD841" w14:textId="110040BA" w:rsidR="00FD7098" w:rsidRDefault="00FD7098" w:rsidP="00205F80">
      <w:pPr>
        <w:spacing w:after="200" w:line="276" w:lineRule="auto"/>
        <w:contextualSpacing/>
        <w:rPr>
          <w:rFonts w:eastAsia="Calibri" w:cstheme="minorHAnsi"/>
          <w:sz w:val="20"/>
          <w:szCs w:val="20"/>
        </w:rPr>
      </w:pPr>
    </w:p>
    <w:p w14:paraId="51BFEC5F" w14:textId="76FA08D7" w:rsidR="00FD7098" w:rsidRPr="002208D8" w:rsidRDefault="00FD7098" w:rsidP="00205F80">
      <w:pPr>
        <w:spacing w:after="200" w:line="276" w:lineRule="auto"/>
        <w:contextualSpacing/>
        <w:rPr>
          <w:rFonts w:eastAsia="Calibri" w:cstheme="minorHAnsi"/>
          <w:szCs w:val="18"/>
          <w:lang w:val="fr-BE"/>
        </w:rPr>
      </w:pPr>
      <w:r w:rsidRPr="002208D8">
        <w:rPr>
          <w:rFonts w:eastAsia="Calibri" w:cstheme="minorHAnsi"/>
          <w:szCs w:val="18"/>
          <w:lang w:val="fr-BE"/>
        </w:rPr>
        <w:t>□  2</w:t>
      </w:r>
      <w:r w:rsidR="00F130DA" w:rsidRPr="002208D8">
        <w:rPr>
          <w:rFonts w:eastAsia="Calibri" w:cstheme="minorHAnsi"/>
          <w:szCs w:val="18"/>
          <w:lang w:val="fr-BE"/>
        </w:rPr>
        <w:t>021</w:t>
      </w:r>
      <w:r w:rsidRPr="002208D8">
        <w:rPr>
          <w:rFonts w:eastAsia="Calibri" w:cstheme="minorHAnsi"/>
          <w:szCs w:val="18"/>
          <w:lang w:val="fr-BE"/>
        </w:rPr>
        <w:t xml:space="preserve"> </w:t>
      </w:r>
      <w:r w:rsidR="002208D8" w:rsidRPr="002208D8">
        <w:rPr>
          <w:rFonts w:eastAsia="Calibri" w:cstheme="minorHAnsi"/>
          <w:szCs w:val="18"/>
          <w:lang w:val="fr-BE"/>
        </w:rPr>
        <w:t xml:space="preserve">Ex-ante Contributions </w:t>
      </w:r>
      <w:r w:rsidRPr="002208D8">
        <w:rPr>
          <w:rFonts w:eastAsia="Calibri" w:cstheme="minorHAnsi"/>
          <w:szCs w:val="18"/>
          <w:lang w:val="fr-BE"/>
        </w:rPr>
        <w:t>cycle</w:t>
      </w:r>
    </w:p>
    <w:p w14:paraId="66583493" w14:textId="4FDB93B3" w:rsidR="00FD7098" w:rsidRPr="002208D8" w:rsidRDefault="00FD7098" w:rsidP="00FD7098">
      <w:pPr>
        <w:spacing w:after="200" w:line="276" w:lineRule="auto"/>
        <w:contextualSpacing/>
        <w:rPr>
          <w:rFonts w:eastAsia="Calibri" w:cstheme="minorHAnsi"/>
          <w:szCs w:val="18"/>
          <w:lang w:val="fr-BE"/>
        </w:rPr>
      </w:pPr>
      <w:r w:rsidRPr="002208D8">
        <w:rPr>
          <w:rFonts w:eastAsia="Calibri" w:cstheme="minorHAnsi"/>
          <w:szCs w:val="18"/>
          <w:lang w:val="fr-BE"/>
        </w:rPr>
        <w:t>□  2</w:t>
      </w:r>
      <w:r w:rsidR="00F130DA" w:rsidRPr="002208D8">
        <w:rPr>
          <w:rFonts w:eastAsia="Calibri" w:cstheme="minorHAnsi"/>
          <w:szCs w:val="18"/>
          <w:lang w:val="fr-BE"/>
        </w:rPr>
        <w:t>020</w:t>
      </w:r>
      <w:r w:rsidRPr="002208D8">
        <w:rPr>
          <w:rFonts w:eastAsia="Calibri" w:cstheme="minorHAnsi"/>
          <w:szCs w:val="18"/>
          <w:lang w:val="fr-BE"/>
        </w:rPr>
        <w:t xml:space="preserve"> </w:t>
      </w:r>
      <w:r w:rsidR="002208D8" w:rsidRPr="002208D8">
        <w:rPr>
          <w:rFonts w:eastAsia="Calibri" w:cstheme="minorHAnsi"/>
          <w:szCs w:val="18"/>
          <w:lang w:val="fr-BE"/>
        </w:rPr>
        <w:t xml:space="preserve">Ex-ante Contributions </w:t>
      </w:r>
      <w:r w:rsidRPr="002208D8">
        <w:rPr>
          <w:rFonts w:eastAsia="Calibri" w:cstheme="minorHAnsi"/>
          <w:szCs w:val="18"/>
          <w:lang w:val="fr-BE"/>
        </w:rPr>
        <w:t>cycle</w:t>
      </w:r>
    </w:p>
    <w:p w14:paraId="381D7940" w14:textId="109A29B9" w:rsidR="00FD7098" w:rsidRPr="002208D8" w:rsidRDefault="00FD7098" w:rsidP="00FD7098">
      <w:pPr>
        <w:spacing w:after="200" w:line="276" w:lineRule="auto"/>
        <w:contextualSpacing/>
        <w:rPr>
          <w:rFonts w:eastAsia="Calibri" w:cstheme="minorHAnsi"/>
          <w:szCs w:val="18"/>
          <w:lang w:val="fr-BE"/>
        </w:rPr>
      </w:pPr>
      <w:r w:rsidRPr="002208D8">
        <w:rPr>
          <w:rFonts w:eastAsia="Calibri" w:cstheme="minorHAnsi"/>
          <w:szCs w:val="18"/>
          <w:lang w:val="fr-BE"/>
        </w:rPr>
        <w:t>□  2</w:t>
      </w:r>
      <w:r w:rsidR="00F130DA" w:rsidRPr="002208D8">
        <w:rPr>
          <w:rFonts w:eastAsia="Calibri" w:cstheme="minorHAnsi"/>
          <w:szCs w:val="18"/>
          <w:lang w:val="fr-BE"/>
        </w:rPr>
        <w:t>019</w:t>
      </w:r>
      <w:r w:rsidRPr="002208D8">
        <w:rPr>
          <w:rFonts w:eastAsia="Calibri" w:cstheme="minorHAnsi"/>
          <w:szCs w:val="18"/>
          <w:lang w:val="fr-BE"/>
        </w:rPr>
        <w:t xml:space="preserve"> </w:t>
      </w:r>
      <w:r w:rsidR="002208D8" w:rsidRPr="002208D8">
        <w:rPr>
          <w:rFonts w:eastAsia="Calibri" w:cstheme="minorHAnsi"/>
          <w:szCs w:val="18"/>
          <w:lang w:val="fr-BE"/>
        </w:rPr>
        <w:t xml:space="preserve">Ex-ante Contributions </w:t>
      </w:r>
      <w:r w:rsidRPr="002208D8">
        <w:rPr>
          <w:rFonts w:eastAsia="Calibri" w:cstheme="minorHAnsi"/>
          <w:szCs w:val="18"/>
          <w:lang w:val="fr-BE"/>
        </w:rPr>
        <w:t>cycle</w:t>
      </w:r>
    </w:p>
    <w:p w14:paraId="2DC3105E" w14:textId="4B835BF9" w:rsidR="00FD7098" w:rsidRPr="002208D8" w:rsidRDefault="00FD7098" w:rsidP="00FD7098">
      <w:pPr>
        <w:spacing w:after="200" w:line="276" w:lineRule="auto"/>
        <w:contextualSpacing/>
        <w:rPr>
          <w:rFonts w:eastAsia="Calibri" w:cstheme="minorHAnsi"/>
          <w:szCs w:val="18"/>
          <w:lang w:val="fr-BE"/>
        </w:rPr>
      </w:pPr>
      <w:r w:rsidRPr="002208D8">
        <w:rPr>
          <w:rFonts w:eastAsia="Calibri" w:cstheme="minorHAnsi"/>
          <w:szCs w:val="18"/>
          <w:lang w:val="fr-BE"/>
        </w:rPr>
        <w:t>□  2</w:t>
      </w:r>
      <w:r w:rsidR="00F130DA" w:rsidRPr="002208D8">
        <w:rPr>
          <w:rFonts w:eastAsia="Calibri" w:cstheme="minorHAnsi"/>
          <w:szCs w:val="18"/>
          <w:lang w:val="fr-BE"/>
        </w:rPr>
        <w:t>018</w:t>
      </w:r>
      <w:r w:rsidRPr="002208D8">
        <w:rPr>
          <w:rFonts w:eastAsia="Calibri" w:cstheme="minorHAnsi"/>
          <w:szCs w:val="18"/>
          <w:lang w:val="fr-BE"/>
        </w:rPr>
        <w:t xml:space="preserve"> </w:t>
      </w:r>
      <w:r w:rsidR="002208D8" w:rsidRPr="002208D8">
        <w:rPr>
          <w:rFonts w:eastAsia="Calibri" w:cstheme="minorHAnsi"/>
          <w:szCs w:val="18"/>
          <w:lang w:val="fr-BE"/>
        </w:rPr>
        <w:t xml:space="preserve">Ex-ante Contributions </w:t>
      </w:r>
      <w:r w:rsidRPr="002208D8">
        <w:rPr>
          <w:rFonts w:eastAsia="Calibri" w:cstheme="minorHAnsi"/>
          <w:szCs w:val="18"/>
          <w:lang w:val="fr-BE"/>
        </w:rPr>
        <w:t>cycle</w:t>
      </w:r>
    </w:p>
    <w:p w14:paraId="4F2AB805" w14:textId="0B73FC66" w:rsidR="00FD7098" w:rsidRPr="002208D8" w:rsidRDefault="00FD7098" w:rsidP="00FD7098">
      <w:pPr>
        <w:spacing w:after="200" w:line="276" w:lineRule="auto"/>
        <w:contextualSpacing/>
        <w:rPr>
          <w:rFonts w:eastAsia="Calibri" w:cstheme="minorHAnsi"/>
          <w:szCs w:val="18"/>
          <w:lang w:val="fr-BE"/>
        </w:rPr>
      </w:pPr>
      <w:r w:rsidRPr="002208D8">
        <w:rPr>
          <w:rFonts w:eastAsia="Calibri" w:cstheme="minorHAnsi"/>
          <w:szCs w:val="18"/>
          <w:lang w:val="fr-BE"/>
        </w:rPr>
        <w:t>□  2</w:t>
      </w:r>
      <w:r w:rsidR="00F130DA" w:rsidRPr="002208D8">
        <w:rPr>
          <w:rFonts w:eastAsia="Calibri" w:cstheme="minorHAnsi"/>
          <w:szCs w:val="18"/>
          <w:lang w:val="fr-BE"/>
        </w:rPr>
        <w:t>017</w:t>
      </w:r>
      <w:r w:rsidRPr="002208D8">
        <w:rPr>
          <w:rFonts w:eastAsia="Calibri" w:cstheme="minorHAnsi"/>
          <w:szCs w:val="18"/>
          <w:lang w:val="fr-BE"/>
        </w:rPr>
        <w:t xml:space="preserve"> </w:t>
      </w:r>
      <w:r w:rsidR="002208D8" w:rsidRPr="002208D8">
        <w:rPr>
          <w:rFonts w:eastAsia="Calibri" w:cstheme="minorHAnsi"/>
          <w:szCs w:val="18"/>
          <w:lang w:val="fr-BE"/>
        </w:rPr>
        <w:t xml:space="preserve">Ex-ante Contributions </w:t>
      </w:r>
      <w:r w:rsidRPr="002208D8">
        <w:rPr>
          <w:rFonts w:eastAsia="Calibri" w:cstheme="minorHAnsi"/>
          <w:szCs w:val="18"/>
          <w:lang w:val="fr-BE"/>
        </w:rPr>
        <w:t>cycle</w:t>
      </w:r>
    </w:p>
    <w:p w14:paraId="38A91CA7" w14:textId="116322E4" w:rsidR="00FD7098" w:rsidRPr="002208D8" w:rsidRDefault="00FD7098" w:rsidP="00FD7098">
      <w:pPr>
        <w:spacing w:after="200" w:line="276" w:lineRule="auto"/>
        <w:contextualSpacing/>
        <w:rPr>
          <w:rFonts w:eastAsia="Calibri" w:cstheme="minorHAnsi"/>
          <w:szCs w:val="18"/>
          <w:lang w:val="fr-BE"/>
        </w:rPr>
      </w:pPr>
      <w:r w:rsidRPr="002208D8">
        <w:rPr>
          <w:rFonts w:eastAsia="Calibri" w:cstheme="minorHAnsi"/>
          <w:szCs w:val="18"/>
          <w:lang w:val="fr-BE"/>
        </w:rPr>
        <w:t>□  2</w:t>
      </w:r>
      <w:r w:rsidR="00F130DA" w:rsidRPr="002208D8">
        <w:rPr>
          <w:rFonts w:eastAsia="Calibri" w:cstheme="minorHAnsi"/>
          <w:szCs w:val="18"/>
          <w:lang w:val="fr-BE"/>
        </w:rPr>
        <w:t>016</w:t>
      </w:r>
      <w:r w:rsidRPr="002208D8">
        <w:rPr>
          <w:rFonts w:eastAsia="Calibri" w:cstheme="minorHAnsi"/>
          <w:szCs w:val="18"/>
          <w:lang w:val="fr-BE"/>
        </w:rPr>
        <w:t xml:space="preserve"> </w:t>
      </w:r>
      <w:r w:rsidR="002208D8" w:rsidRPr="002208D8">
        <w:rPr>
          <w:rFonts w:eastAsia="Calibri" w:cstheme="minorHAnsi"/>
          <w:szCs w:val="18"/>
          <w:lang w:val="fr-BE"/>
        </w:rPr>
        <w:t xml:space="preserve">Ex-ante Contributions </w:t>
      </w:r>
      <w:r w:rsidRPr="002208D8">
        <w:rPr>
          <w:rFonts w:eastAsia="Calibri" w:cstheme="minorHAnsi"/>
          <w:szCs w:val="18"/>
          <w:lang w:val="fr-BE"/>
        </w:rPr>
        <w:t>cycle</w:t>
      </w:r>
    </w:p>
    <w:p w14:paraId="4F2CF88F" w14:textId="7AC9B302" w:rsidR="00FD7098" w:rsidRPr="002208D8" w:rsidRDefault="00FD7098" w:rsidP="00205F80">
      <w:pPr>
        <w:spacing w:after="200" w:line="276" w:lineRule="auto"/>
        <w:contextualSpacing/>
        <w:rPr>
          <w:rFonts w:eastAsia="Calibri" w:cstheme="minorHAnsi"/>
          <w:sz w:val="20"/>
          <w:szCs w:val="20"/>
          <w:lang w:val="fr-BE"/>
        </w:rPr>
      </w:pPr>
    </w:p>
    <w:p w14:paraId="14A15607" w14:textId="77777777" w:rsidR="00445F86" w:rsidRPr="006C5102" w:rsidRDefault="00445F86" w:rsidP="006C5102">
      <w:pPr>
        <w:pStyle w:val="Heading2"/>
        <w:rPr>
          <w:b/>
          <w:sz w:val="18"/>
          <w:szCs w:val="18"/>
        </w:rPr>
      </w:pPr>
      <w:r w:rsidRPr="006C5102">
        <w:rPr>
          <w:b/>
        </w:rPr>
        <w:t>Procedures on 1: General activities</w:t>
      </w:r>
    </w:p>
    <w:p w14:paraId="0C6E0A29" w14:textId="77777777" w:rsidR="00445F86" w:rsidRPr="00625451" w:rsidRDefault="00445F86" w:rsidP="00445F86">
      <w:pPr>
        <w:rPr>
          <w:rFonts w:eastAsia="Times New Roman" w:cstheme="minorHAnsi"/>
          <w:color w:val="2E74B5"/>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275"/>
        <w:gridCol w:w="3402"/>
      </w:tblGrid>
      <w:tr w:rsidR="00445F86" w:rsidRPr="00625451" w14:paraId="1BFBD009" w14:textId="77777777" w:rsidTr="00C05E3E">
        <w:trPr>
          <w:trHeight w:val="546"/>
        </w:trPr>
        <w:tc>
          <w:tcPr>
            <w:tcW w:w="675" w:type="dxa"/>
            <w:shd w:val="clear" w:color="auto" w:fill="auto"/>
          </w:tcPr>
          <w:p w14:paraId="74888289" w14:textId="77777777" w:rsidR="00445F86" w:rsidRPr="00625451" w:rsidRDefault="00445F86" w:rsidP="00C05E3E">
            <w:pPr>
              <w:rPr>
                <w:rFonts w:eastAsia="Calibri" w:cstheme="minorHAnsi"/>
                <w:b/>
                <w:szCs w:val="18"/>
              </w:rPr>
            </w:pPr>
            <w:r w:rsidRPr="00625451">
              <w:rPr>
                <w:rFonts w:eastAsia="Calibri" w:cstheme="minorHAnsi"/>
                <w:b/>
                <w:szCs w:val="18"/>
              </w:rPr>
              <w:t>#</w:t>
            </w:r>
          </w:p>
        </w:tc>
        <w:tc>
          <w:tcPr>
            <w:tcW w:w="3828" w:type="dxa"/>
            <w:shd w:val="clear" w:color="auto" w:fill="auto"/>
          </w:tcPr>
          <w:p w14:paraId="3404B217" w14:textId="77777777" w:rsidR="00445F86" w:rsidRPr="00625451" w:rsidRDefault="00445F86" w:rsidP="00C05E3E">
            <w:pPr>
              <w:rPr>
                <w:rFonts w:eastAsia="Calibri" w:cstheme="minorHAnsi"/>
                <w:b/>
                <w:szCs w:val="18"/>
              </w:rPr>
            </w:pPr>
            <w:r w:rsidRPr="00625451">
              <w:rPr>
                <w:rFonts w:eastAsia="Calibri" w:cstheme="minorHAnsi"/>
                <w:b/>
                <w:szCs w:val="18"/>
              </w:rPr>
              <w:t>Procedure</w:t>
            </w:r>
          </w:p>
        </w:tc>
        <w:tc>
          <w:tcPr>
            <w:tcW w:w="1275" w:type="dxa"/>
            <w:shd w:val="clear" w:color="auto" w:fill="auto"/>
          </w:tcPr>
          <w:p w14:paraId="3330DA9F" w14:textId="77777777" w:rsidR="00445F86" w:rsidRPr="00625451" w:rsidRDefault="00445F86" w:rsidP="00C05E3E">
            <w:pPr>
              <w:rPr>
                <w:rFonts w:eastAsia="Calibri" w:cstheme="minorHAnsi"/>
                <w:b/>
                <w:szCs w:val="18"/>
              </w:rPr>
            </w:pPr>
            <w:r w:rsidRPr="00625451">
              <w:rPr>
                <w:rFonts w:eastAsia="Calibri" w:cstheme="minorHAnsi"/>
                <w:b/>
                <w:szCs w:val="18"/>
              </w:rPr>
              <w:t xml:space="preserve"> Finding  </w:t>
            </w:r>
          </w:p>
          <w:p w14:paraId="743FDD6D" w14:textId="77777777" w:rsidR="00445F86" w:rsidRPr="00625451" w:rsidRDefault="00445F86" w:rsidP="00C05E3E">
            <w:pPr>
              <w:rPr>
                <w:rFonts w:eastAsia="Calibri" w:cstheme="minorHAnsi"/>
                <w:szCs w:val="18"/>
              </w:rPr>
            </w:pPr>
            <w:r w:rsidRPr="00625451">
              <w:rPr>
                <w:rFonts w:eastAsia="Calibri" w:cstheme="minorHAnsi"/>
                <w:szCs w:val="18"/>
              </w:rPr>
              <w:t>(Yes/No/NA)</w:t>
            </w:r>
          </w:p>
        </w:tc>
        <w:tc>
          <w:tcPr>
            <w:tcW w:w="3402" w:type="dxa"/>
            <w:shd w:val="clear" w:color="auto" w:fill="auto"/>
          </w:tcPr>
          <w:p w14:paraId="511E8C5E" w14:textId="77777777" w:rsidR="00445F86" w:rsidRPr="00625451" w:rsidRDefault="00445F86" w:rsidP="00C05E3E">
            <w:pPr>
              <w:rPr>
                <w:rFonts w:eastAsia="Calibri" w:cstheme="minorHAnsi"/>
                <w:b/>
                <w:szCs w:val="18"/>
              </w:rPr>
            </w:pPr>
            <w:r w:rsidRPr="00625451">
              <w:rPr>
                <w:rFonts w:eastAsia="Calibri" w:cstheme="minorHAnsi"/>
                <w:b/>
                <w:szCs w:val="18"/>
              </w:rPr>
              <w:t>Description  factual findings or/and comments</w:t>
            </w:r>
          </w:p>
        </w:tc>
      </w:tr>
      <w:tr w:rsidR="00445F86" w:rsidRPr="00625451" w14:paraId="32597602" w14:textId="77777777" w:rsidTr="00C05E3E">
        <w:tc>
          <w:tcPr>
            <w:tcW w:w="675" w:type="dxa"/>
            <w:shd w:val="clear" w:color="auto" w:fill="auto"/>
          </w:tcPr>
          <w:p w14:paraId="2668B39A" w14:textId="77777777" w:rsidR="00445F86" w:rsidRPr="00625451" w:rsidRDefault="00445F86" w:rsidP="00C05E3E">
            <w:pPr>
              <w:rPr>
                <w:rFonts w:eastAsia="Calibri" w:cstheme="minorHAnsi"/>
                <w:szCs w:val="18"/>
              </w:rPr>
            </w:pPr>
            <w:r w:rsidRPr="00625451">
              <w:rPr>
                <w:rFonts w:eastAsia="Calibri" w:cstheme="minorHAnsi"/>
                <w:szCs w:val="18"/>
              </w:rPr>
              <w:t>1.1</w:t>
            </w:r>
          </w:p>
        </w:tc>
        <w:tc>
          <w:tcPr>
            <w:tcW w:w="3828" w:type="dxa"/>
            <w:shd w:val="clear" w:color="auto" w:fill="auto"/>
          </w:tcPr>
          <w:p w14:paraId="19BED59E" w14:textId="0E096C95" w:rsidR="00445F86" w:rsidRPr="00625451" w:rsidRDefault="00445F86" w:rsidP="00FD7098">
            <w:pPr>
              <w:spacing w:after="160" w:line="256" w:lineRule="auto"/>
              <w:contextualSpacing/>
              <w:jc w:val="both"/>
              <w:rPr>
                <w:rFonts w:eastAsia="Calibri" w:cstheme="minorHAnsi"/>
                <w:szCs w:val="18"/>
              </w:rPr>
            </w:pPr>
            <w:r w:rsidRPr="00625451">
              <w:rPr>
                <w:rFonts w:eastAsia="Calibri" w:cstheme="minorHAnsi"/>
                <w:b/>
                <w:szCs w:val="18"/>
              </w:rPr>
              <w:t>Obtain the SRF Ex-ante Contributions Data Reporting Form</w:t>
            </w:r>
            <w:r w:rsidRPr="00625451">
              <w:rPr>
                <w:rFonts w:eastAsia="Calibri" w:cstheme="minorHAnsi"/>
                <w:szCs w:val="18"/>
              </w:rPr>
              <w:t xml:space="preserve"> (hereafter DRF) submitted by the institution to the resolution authority in accordance with Article 14 of the Commission Delegated Regulation (EU) 2015/63. </w:t>
            </w:r>
            <w:r w:rsidRPr="00625451">
              <w:rPr>
                <w:rFonts w:eastAsia="Calibri" w:cstheme="minorHAnsi"/>
                <w:color w:val="000000"/>
                <w:szCs w:val="18"/>
              </w:rPr>
              <w:t>Include the DRF as annex to this report.</w:t>
            </w:r>
            <w:r w:rsidRPr="00625451">
              <w:rPr>
                <w:rFonts w:eastAsia="Calibri" w:cstheme="minorHAnsi"/>
                <w:szCs w:val="18"/>
              </w:rPr>
              <w:t xml:space="preserve"> </w:t>
            </w:r>
          </w:p>
        </w:tc>
        <w:tc>
          <w:tcPr>
            <w:tcW w:w="1275" w:type="dxa"/>
            <w:shd w:val="clear" w:color="auto" w:fill="auto"/>
          </w:tcPr>
          <w:p w14:paraId="4915CA7E"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Yes</w:t>
            </w:r>
          </w:p>
          <w:p w14:paraId="6406112C"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57CDB72D" w14:textId="77777777" w:rsidR="00445F86" w:rsidRPr="00625451" w:rsidRDefault="00445F86" w:rsidP="00C05E3E">
            <w:pPr>
              <w:rPr>
                <w:rFonts w:eastAsia="Times New Roman" w:cstheme="minorHAnsi"/>
                <w:color w:val="2E74B5"/>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09F90C4C" w14:textId="77777777" w:rsidR="00445F86" w:rsidRPr="00625451" w:rsidRDefault="00445F86" w:rsidP="00C05E3E">
            <w:pPr>
              <w:rPr>
                <w:rFonts w:eastAsia="Calibri" w:cstheme="minorHAnsi"/>
                <w:szCs w:val="18"/>
              </w:rPr>
            </w:pPr>
          </w:p>
        </w:tc>
      </w:tr>
      <w:tr w:rsidR="00445F86" w:rsidRPr="00625451" w14:paraId="682E7031" w14:textId="77777777" w:rsidTr="00C05E3E">
        <w:tc>
          <w:tcPr>
            <w:tcW w:w="675" w:type="dxa"/>
            <w:shd w:val="clear" w:color="auto" w:fill="auto"/>
          </w:tcPr>
          <w:p w14:paraId="2D10FF9F" w14:textId="77777777" w:rsidR="00445F86" w:rsidRPr="00625451" w:rsidRDefault="00445F86" w:rsidP="00C05E3E">
            <w:pPr>
              <w:rPr>
                <w:rFonts w:eastAsia="Calibri" w:cstheme="minorHAnsi"/>
                <w:szCs w:val="18"/>
              </w:rPr>
            </w:pPr>
            <w:r w:rsidRPr="00625451">
              <w:rPr>
                <w:rFonts w:eastAsia="Calibri" w:cstheme="minorHAnsi"/>
                <w:szCs w:val="18"/>
              </w:rPr>
              <w:t>1.2</w:t>
            </w:r>
          </w:p>
        </w:tc>
        <w:tc>
          <w:tcPr>
            <w:tcW w:w="3828" w:type="dxa"/>
            <w:shd w:val="clear" w:color="auto" w:fill="auto"/>
          </w:tcPr>
          <w:p w14:paraId="002B48E3" w14:textId="1A973C44"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b/>
                <w:szCs w:val="18"/>
              </w:rPr>
              <w:t>Obtain documentation on the procedures</w:t>
            </w:r>
            <w:r w:rsidRPr="00625451">
              <w:rPr>
                <w:rFonts w:eastAsia="Calibri" w:cstheme="minorHAnsi"/>
                <w:szCs w:val="18"/>
              </w:rPr>
              <w:t xml:space="preserve"> used to extract the data and used to perform controls for ensuring that the reported data are in accordance with the instructions in the </w:t>
            </w:r>
            <w:r w:rsidR="00FD7098">
              <w:rPr>
                <w:rFonts w:eastAsia="Calibri" w:cstheme="minorHAnsi"/>
                <w:szCs w:val="18"/>
              </w:rPr>
              <w:t>DRF</w:t>
            </w:r>
            <w:r w:rsidRPr="00625451">
              <w:rPr>
                <w:rFonts w:eastAsia="Calibri" w:cstheme="minorHAnsi"/>
                <w:szCs w:val="18"/>
              </w:rPr>
              <w:t xml:space="preserve"> and other technical guidance provided by the Single Resolution Board or National Resolution Authority.</w:t>
            </w:r>
          </w:p>
          <w:p w14:paraId="1797E2F1" w14:textId="77777777" w:rsidR="00445F86" w:rsidRPr="00625451" w:rsidRDefault="00445F86" w:rsidP="00C05E3E">
            <w:pPr>
              <w:rPr>
                <w:rFonts w:eastAsia="Calibri" w:cstheme="minorHAnsi"/>
                <w:szCs w:val="18"/>
              </w:rPr>
            </w:pPr>
          </w:p>
        </w:tc>
        <w:tc>
          <w:tcPr>
            <w:tcW w:w="1275" w:type="dxa"/>
            <w:shd w:val="clear" w:color="auto" w:fill="auto"/>
          </w:tcPr>
          <w:p w14:paraId="38E9ED0D"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0137E818"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58CF9AA3"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2F6C48B7" w14:textId="77777777" w:rsidR="00445F86" w:rsidRPr="00625451" w:rsidRDefault="00445F86" w:rsidP="00C05E3E">
            <w:pPr>
              <w:rPr>
                <w:rFonts w:eastAsia="Calibri" w:cstheme="minorHAnsi"/>
                <w:szCs w:val="18"/>
              </w:rPr>
            </w:pPr>
          </w:p>
        </w:tc>
      </w:tr>
      <w:tr w:rsidR="00445F86" w:rsidRPr="00625451" w14:paraId="49E7C6F1" w14:textId="77777777" w:rsidTr="00C05E3E">
        <w:tc>
          <w:tcPr>
            <w:tcW w:w="675" w:type="dxa"/>
            <w:shd w:val="clear" w:color="auto" w:fill="auto"/>
          </w:tcPr>
          <w:p w14:paraId="5892EE3A" w14:textId="77777777" w:rsidR="00445F86" w:rsidRPr="00625451" w:rsidRDefault="00445F86" w:rsidP="00C05E3E">
            <w:pPr>
              <w:rPr>
                <w:rFonts w:eastAsia="Calibri" w:cstheme="minorHAnsi"/>
                <w:szCs w:val="18"/>
              </w:rPr>
            </w:pPr>
            <w:r w:rsidRPr="00625451">
              <w:rPr>
                <w:rFonts w:eastAsia="Calibri" w:cstheme="minorHAnsi"/>
                <w:szCs w:val="18"/>
              </w:rPr>
              <w:t>1.3</w:t>
            </w:r>
          </w:p>
        </w:tc>
        <w:tc>
          <w:tcPr>
            <w:tcW w:w="3828" w:type="dxa"/>
            <w:shd w:val="clear" w:color="auto" w:fill="auto"/>
          </w:tcPr>
          <w:p w14:paraId="17CA0C87" w14:textId="77777777"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b/>
                <w:szCs w:val="18"/>
              </w:rPr>
              <w:t>Obtain written confirmation</w:t>
            </w:r>
            <w:r w:rsidRPr="00625451">
              <w:rPr>
                <w:rFonts w:eastAsia="Calibri" w:cstheme="minorHAnsi"/>
                <w:szCs w:val="18"/>
              </w:rPr>
              <w:t xml:space="preserve"> from the management</w:t>
            </w:r>
            <w:r w:rsidRPr="00625451">
              <w:rPr>
                <w:rFonts w:eastAsia="Calibri" w:cstheme="minorHAnsi"/>
                <w:szCs w:val="18"/>
                <w:vertAlign w:val="superscript"/>
              </w:rPr>
              <w:footnoteReference w:id="3"/>
            </w:r>
            <w:r w:rsidRPr="00625451">
              <w:rPr>
                <w:rFonts w:eastAsia="Calibri" w:cstheme="minorHAnsi"/>
                <w:szCs w:val="18"/>
              </w:rPr>
              <w:t xml:space="preserve"> that the procedures described in the documentation have been implemented and executed.</w:t>
            </w:r>
          </w:p>
          <w:p w14:paraId="3D4F4845" w14:textId="77777777" w:rsidR="00445F86" w:rsidRPr="00625451" w:rsidRDefault="00445F86" w:rsidP="00C05E3E">
            <w:pPr>
              <w:rPr>
                <w:rFonts w:eastAsia="Calibri" w:cstheme="minorHAnsi"/>
                <w:szCs w:val="18"/>
              </w:rPr>
            </w:pPr>
          </w:p>
        </w:tc>
        <w:tc>
          <w:tcPr>
            <w:tcW w:w="1275" w:type="dxa"/>
            <w:shd w:val="clear" w:color="auto" w:fill="auto"/>
          </w:tcPr>
          <w:p w14:paraId="259465DF"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4914D794"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3F9F321D"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59526B35" w14:textId="77777777" w:rsidR="00445F86" w:rsidRPr="00625451" w:rsidRDefault="00445F86" w:rsidP="00C05E3E">
            <w:pPr>
              <w:rPr>
                <w:rFonts w:eastAsia="Calibri" w:cstheme="minorHAnsi"/>
                <w:szCs w:val="18"/>
              </w:rPr>
            </w:pPr>
          </w:p>
        </w:tc>
      </w:tr>
    </w:tbl>
    <w:p w14:paraId="5BC7DA99" w14:textId="77777777" w:rsidR="00445F86" w:rsidRPr="00625451" w:rsidRDefault="00445F86" w:rsidP="00445F86">
      <w:pPr>
        <w:rPr>
          <w:rFonts w:eastAsia="Times New Roman" w:cstheme="minorHAnsi"/>
          <w:color w:val="2E74B5"/>
          <w:szCs w:val="18"/>
        </w:rPr>
      </w:pPr>
    </w:p>
    <w:p w14:paraId="1D1A11A0" w14:textId="77777777" w:rsidR="00445F86" w:rsidRPr="00625451" w:rsidRDefault="00445F86" w:rsidP="00445F86">
      <w:pPr>
        <w:rPr>
          <w:rFonts w:eastAsia="Times New Roman" w:cstheme="minorHAnsi"/>
          <w:color w:val="2E74B5"/>
          <w:szCs w:val="18"/>
        </w:rPr>
      </w:pPr>
    </w:p>
    <w:p w14:paraId="0C22EC23" w14:textId="77777777" w:rsidR="00445F86" w:rsidRPr="006C5102" w:rsidRDefault="00445F86" w:rsidP="006C5102">
      <w:pPr>
        <w:pStyle w:val="Heading2"/>
        <w:rPr>
          <w:b/>
        </w:rPr>
      </w:pPr>
      <w:r w:rsidRPr="00625451">
        <w:rPr>
          <w:color w:val="2E74B5"/>
          <w:sz w:val="18"/>
          <w:szCs w:val="18"/>
        </w:rPr>
        <w:br w:type="page"/>
      </w:r>
      <w:r w:rsidRPr="006C5102">
        <w:rPr>
          <w:b/>
        </w:rPr>
        <w:lastRenderedPageBreak/>
        <w:t xml:space="preserve">Procedures on 2: Covered deposits (data field “2A3”) (when not provided and verified by DGS) </w:t>
      </w:r>
    </w:p>
    <w:p w14:paraId="32C9B95B" w14:textId="77777777" w:rsidR="00445F86" w:rsidRPr="00625451" w:rsidRDefault="00445F86" w:rsidP="00445F86">
      <w:pPr>
        <w:spacing w:after="160" w:line="256" w:lineRule="auto"/>
        <w:ind w:left="720"/>
        <w:contextualSpacing/>
        <w:jc w:val="both"/>
        <w:rPr>
          <w:rFonts w:eastAsia="Calibri" w:cstheme="minorHAnsi"/>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275"/>
        <w:gridCol w:w="3402"/>
      </w:tblGrid>
      <w:tr w:rsidR="00445F86" w:rsidRPr="00625451" w14:paraId="342E5274" w14:textId="77777777" w:rsidTr="00C05E3E">
        <w:trPr>
          <w:trHeight w:val="546"/>
        </w:trPr>
        <w:tc>
          <w:tcPr>
            <w:tcW w:w="675" w:type="dxa"/>
            <w:shd w:val="clear" w:color="auto" w:fill="auto"/>
          </w:tcPr>
          <w:p w14:paraId="7FD8AC33" w14:textId="77777777" w:rsidR="00445F86" w:rsidRPr="00625451" w:rsidRDefault="00445F86" w:rsidP="00C05E3E">
            <w:pPr>
              <w:jc w:val="center"/>
              <w:rPr>
                <w:rFonts w:eastAsia="Calibri" w:cstheme="minorHAnsi"/>
                <w:b/>
                <w:szCs w:val="18"/>
              </w:rPr>
            </w:pPr>
            <w:r w:rsidRPr="00625451">
              <w:rPr>
                <w:rFonts w:eastAsia="Calibri" w:cstheme="minorHAnsi"/>
                <w:b/>
                <w:szCs w:val="18"/>
              </w:rPr>
              <w:t>#</w:t>
            </w:r>
          </w:p>
        </w:tc>
        <w:tc>
          <w:tcPr>
            <w:tcW w:w="3828" w:type="dxa"/>
            <w:shd w:val="clear" w:color="auto" w:fill="auto"/>
          </w:tcPr>
          <w:p w14:paraId="3653200E" w14:textId="77777777" w:rsidR="00445F86" w:rsidRPr="00625451" w:rsidRDefault="00445F86" w:rsidP="00C05E3E">
            <w:pPr>
              <w:rPr>
                <w:rFonts w:eastAsia="Calibri" w:cstheme="minorHAnsi"/>
                <w:b/>
                <w:szCs w:val="18"/>
              </w:rPr>
            </w:pPr>
            <w:r w:rsidRPr="00625451">
              <w:rPr>
                <w:rFonts w:eastAsia="Calibri" w:cstheme="minorHAnsi"/>
                <w:b/>
                <w:szCs w:val="18"/>
              </w:rPr>
              <w:t>Procedure</w:t>
            </w:r>
          </w:p>
        </w:tc>
        <w:tc>
          <w:tcPr>
            <w:tcW w:w="1275" w:type="dxa"/>
            <w:shd w:val="clear" w:color="auto" w:fill="auto"/>
          </w:tcPr>
          <w:p w14:paraId="2E0198EC" w14:textId="77777777" w:rsidR="00445F86" w:rsidRPr="00625451" w:rsidRDefault="00445F86" w:rsidP="00C05E3E">
            <w:pPr>
              <w:rPr>
                <w:rFonts w:eastAsia="Calibri" w:cstheme="minorHAnsi"/>
                <w:b/>
                <w:szCs w:val="18"/>
              </w:rPr>
            </w:pPr>
            <w:r w:rsidRPr="00625451">
              <w:rPr>
                <w:rFonts w:eastAsia="Calibri" w:cstheme="minorHAnsi"/>
                <w:b/>
                <w:szCs w:val="18"/>
              </w:rPr>
              <w:t xml:space="preserve"> Finding  </w:t>
            </w:r>
          </w:p>
          <w:p w14:paraId="0E54556D" w14:textId="77777777" w:rsidR="00445F86" w:rsidRPr="00625451" w:rsidRDefault="00445F86" w:rsidP="00C05E3E">
            <w:pPr>
              <w:rPr>
                <w:rFonts w:eastAsia="Calibri" w:cstheme="minorHAnsi"/>
                <w:szCs w:val="18"/>
              </w:rPr>
            </w:pPr>
            <w:r w:rsidRPr="00625451">
              <w:rPr>
                <w:rFonts w:eastAsia="Calibri" w:cstheme="minorHAnsi"/>
                <w:szCs w:val="18"/>
              </w:rPr>
              <w:t>(Yes/No/NA)</w:t>
            </w:r>
          </w:p>
        </w:tc>
        <w:tc>
          <w:tcPr>
            <w:tcW w:w="3402" w:type="dxa"/>
            <w:shd w:val="clear" w:color="auto" w:fill="auto"/>
          </w:tcPr>
          <w:p w14:paraId="545DF935" w14:textId="77777777" w:rsidR="00445F86" w:rsidRPr="00625451" w:rsidRDefault="00445F86" w:rsidP="00C05E3E">
            <w:pPr>
              <w:rPr>
                <w:rFonts w:eastAsia="Calibri" w:cstheme="minorHAnsi"/>
                <w:b/>
                <w:szCs w:val="18"/>
              </w:rPr>
            </w:pPr>
            <w:r w:rsidRPr="00625451">
              <w:rPr>
                <w:rFonts w:eastAsia="Calibri" w:cstheme="minorHAnsi"/>
                <w:b/>
                <w:szCs w:val="18"/>
              </w:rPr>
              <w:t>Description  factual findings or/and comments</w:t>
            </w:r>
          </w:p>
        </w:tc>
      </w:tr>
      <w:tr w:rsidR="00445F86" w:rsidRPr="00625451" w14:paraId="458B0F8F" w14:textId="77777777" w:rsidTr="00C05E3E">
        <w:tc>
          <w:tcPr>
            <w:tcW w:w="675" w:type="dxa"/>
            <w:shd w:val="clear" w:color="auto" w:fill="auto"/>
          </w:tcPr>
          <w:p w14:paraId="701DEAB4" w14:textId="77777777" w:rsidR="00445F86" w:rsidRPr="00625451" w:rsidRDefault="00445F86" w:rsidP="00C05E3E">
            <w:pPr>
              <w:rPr>
                <w:rFonts w:eastAsia="Calibri" w:cstheme="minorHAnsi"/>
                <w:szCs w:val="18"/>
              </w:rPr>
            </w:pPr>
            <w:r w:rsidRPr="00625451">
              <w:rPr>
                <w:rFonts w:eastAsia="Calibri" w:cstheme="minorHAnsi"/>
                <w:szCs w:val="18"/>
              </w:rPr>
              <w:t>2.1</w:t>
            </w:r>
          </w:p>
        </w:tc>
        <w:tc>
          <w:tcPr>
            <w:tcW w:w="3828" w:type="dxa"/>
            <w:shd w:val="clear" w:color="auto" w:fill="auto"/>
          </w:tcPr>
          <w:p w14:paraId="46C1EEEE" w14:textId="36EFAFA8"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the legal framework used in identifying deposits for field “2A3” in </w:t>
            </w:r>
            <w:r w:rsidR="00FD7098">
              <w:rPr>
                <w:rFonts w:eastAsia="Calibri" w:cstheme="minorHAnsi"/>
                <w:szCs w:val="18"/>
              </w:rPr>
              <w:t>the</w:t>
            </w:r>
            <w:r w:rsidR="00FD7098" w:rsidRPr="00625451">
              <w:rPr>
                <w:rFonts w:eastAsia="Calibri" w:cstheme="minorHAnsi"/>
                <w:szCs w:val="18"/>
              </w:rPr>
              <w:t xml:space="preserve"> </w:t>
            </w:r>
            <w:r w:rsidRPr="00625451">
              <w:rPr>
                <w:rFonts w:eastAsia="Calibri" w:cstheme="minorHAnsi"/>
                <w:szCs w:val="18"/>
              </w:rPr>
              <w:t>DRF is in line with the definition of ‘covered deposits’ as defined in Article 3(10) of the Commission Delegated Regulation (EU) 2015/63 (i.e. “</w:t>
            </w:r>
            <w:r w:rsidRPr="00625451">
              <w:rPr>
                <w:rFonts w:eastAsia="Calibri" w:cstheme="minorHAnsi"/>
                <w:i/>
                <w:szCs w:val="18"/>
              </w:rPr>
              <w:t>‘covered deposits’ means the deposits referred to in Article 6(1) of Directive 2014/49/EU, excluding temporary high balances as defined in Article 6(2) of that Directive</w:t>
            </w:r>
            <w:r w:rsidRPr="00625451">
              <w:rPr>
                <w:rFonts w:eastAsia="Calibri" w:cstheme="minorHAnsi"/>
                <w:szCs w:val="18"/>
              </w:rPr>
              <w:t>.”)</w:t>
            </w:r>
          </w:p>
          <w:p w14:paraId="18F7FDE6" w14:textId="77777777"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szCs w:val="18"/>
              </w:rPr>
              <w:t xml:space="preserve"> </w:t>
            </w:r>
          </w:p>
        </w:tc>
        <w:tc>
          <w:tcPr>
            <w:tcW w:w="1275" w:type="dxa"/>
            <w:shd w:val="clear" w:color="auto" w:fill="auto"/>
          </w:tcPr>
          <w:p w14:paraId="7CD4276F"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71F9C714"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165750EA" w14:textId="77777777" w:rsidR="00445F86" w:rsidRPr="00625451" w:rsidRDefault="00445F86" w:rsidP="00C05E3E">
            <w:pPr>
              <w:rPr>
                <w:rFonts w:eastAsia="Times New Roman" w:cstheme="minorHAnsi"/>
                <w:color w:val="2E74B5"/>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2EC7E438" w14:textId="77777777" w:rsidR="00445F86" w:rsidRPr="00625451" w:rsidRDefault="00445F86" w:rsidP="00C05E3E">
            <w:pPr>
              <w:rPr>
                <w:rFonts w:eastAsia="Calibri" w:cstheme="minorHAnsi"/>
                <w:szCs w:val="18"/>
              </w:rPr>
            </w:pPr>
          </w:p>
        </w:tc>
      </w:tr>
      <w:tr w:rsidR="00445F86" w:rsidRPr="00625451" w14:paraId="0635695A" w14:textId="77777777" w:rsidTr="00C05E3E">
        <w:tc>
          <w:tcPr>
            <w:tcW w:w="675" w:type="dxa"/>
            <w:shd w:val="clear" w:color="auto" w:fill="auto"/>
          </w:tcPr>
          <w:p w14:paraId="02E0CB47" w14:textId="77777777" w:rsidR="00445F86" w:rsidRPr="00625451" w:rsidRDefault="00445F86" w:rsidP="00C05E3E">
            <w:pPr>
              <w:rPr>
                <w:rFonts w:eastAsia="Calibri" w:cstheme="minorHAnsi"/>
                <w:szCs w:val="18"/>
              </w:rPr>
            </w:pPr>
            <w:r w:rsidRPr="00625451">
              <w:rPr>
                <w:rFonts w:eastAsia="Calibri" w:cstheme="minorHAnsi"/>
                <w:szCs w:val="18"/>
              </w:rPr>
              <w:t>2.2</w:t>
            </w:r>
          </w:p>
        </w:tc>
        <w:tc>
          <w:tcPr>
            <w:tcW w:w="3828" w:type="dxa"/>
            <w:shd w:val="clear" w:color="auto" w:fill="auto"/>
          </w:tcPr>
          <w:p w14:paraId="04E30C9B" w14:textId="283FC2AC" w:rsidR="00445F86" w:rsidRPr="00625451" w:rsidRDefault="00445F86" w:rsidP="00FD7098">
            <w:pPr>
              <w:spacing w:after="160" w:line="256" w:lineRule="auto"/>
              <w:contextualSpacing/>
              <w:jc w:val="both"/>
              <w:rPr>
                <w:rFonts w:eastAsia="Calibri" w:cstheme="minorHAnsi"/>
                <w:szCs w:val="18"/>
              </w:rPr>
            </w:pPr>
            <w:r w:rsidRPr="00625451">
              <w:rPr>
                <w:rFonts w:eastAsia="Calibri" w:cstheme="minorHAnsi"/>
                <w:b/>
                <w:szCs w:val="18"/>
              </w:rPr>
              <w:t>Obtain the reconciliation</w:t>
            </w:r>
            <w:r w:rsidRPr="00625451">
              <w:rPr>
                <w:rFonts w:eastAsia="Calibri" w:cstheme="minorHAnsi"/>
                <w:szCs w:val="18"/>
                <w:vertAlign w:val="superscript"/>
              </w:rPr>
              <w:footnoteReference w:id="4"/>
            </w:r>
            <w:r w:rsidRPr="00625451">
              <w:rPr>
                <w:rFonts w:eastAsia="Calibri" w:cstheme="minorHAnsi"/>
                <w:b/>
                <w:szCs w:val="18"/>
              </w:rPr>
              <w:t xml:space="preserve"> </w:t>
            </w:r>
            <w:r w:rsidRPr="00625451">
              <w:rPr>
                <w:rFonts w:eastAsia="Calibri" w:cstheme="minorHAnsi"/>
                <w:szCs w:val="18"/>
              </w:rPr>
              <w:t>of total covered deposits amount to the underlying documents and the field “2A3” in the DRF.</w:t>
            </w:r>
            <w:r w:rsidRPr="00625451">
              <w:rPr>
                <w:rFonts w:eastAsia="Calibri" w:cstheme="minorHAnsi"/>
                <w:b/>
                <w:szCs w:val="18"/>
              </w:rPr>
              <w:t xml:space="preserve"> Recalculate</w:t>
            </w:r>
            <w:r w:rsidRPr="00625451">
              <w:rPr>
                <w:rFonts w:eastAsia="Calibri" w:cstheme="minorHAnsi"/>
                <w:szCs w:val="18"/>
                <w:vertAlign w:val="superscript"/>
              </w:rPr>
              <w:footnoteReference w:id="5"/>
            </w:r>
            <w:r w:rsidRPr="00625451">
              <w:rPr>
                <w:rFonts w:eastAsia="Calibri" w:cstheme="minorHAnsi"/>
                <w:szCs w:val="18"/>
              </w:rPr>
              <w:t xml:space="preserve"> the total amount in field “2A3” in the DRF. In case of multiple underlying documents, recalculate the total amount in field “2A3” in the DRF from totals on each of the underlying documents.</w:t>
            </w:r>
          </w:p>
        </w:tc>
        <w:tc>
          <w:tcPr>
            <w:tcW w:w="1275" w:type="dxa"/>
            <w:shd w:val="clear" w:color="auto" w:fill="auto"/>
          </w:tcPr>
          <w:p w14:paraId="1567576D"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3891B526"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48DF451D"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386B44A6" w14:textId="77777777" w:rsidR="00445F86" w:rsidRPr="00625451" w:rsidRDefault="00445F86" w:rsidP="00C05E3E">
            <w:pPr>
              <w:rPr>
                <w:rFonts w:eastAsia="Calibri" w:cstheme="minorHAnsi"/>
                <w:szCs w:val="18"/>
              </w:rPr>
            </w:pPr>
          </w:p>
        </w:tc>
      </w:tr>
    </w:tbl>
    <w:p w14:paraId="4A175B64" w14:textId="77777777" w:rsidR="00445F86" w:rsidRPr="006C5102" w:rsidRDefault="00445F86" w:rsidP="006C5102">
      <w:pPr>
        <w:pStyle w:val="Heading2"/>
        <w:rPr>
          <w:b/>
        </w:rPr>
      </w:pPr>
      <w:r w:rsidRPr="00625451">
        <w:rPr>
          <w:sz w:val="18"/>
          <w:szCs w:val="18"/>
        </w:rPr>
        <w:br w:type="page"/>
      </w:r>
      <w:r w:rsidRPr="006C5102">
        <w:rPr>
          <w:b/>
        </w:rPr>
        <w:lastRenderedPageBreak/>
        <w:t>Procedures on 3: Derivative adjustments</w:t>
      </w:r>
    </w:p>
    <w:p w14:paraId="7D19DFEB" w14:textId="77777777" w:rsidR="00445F86" w:rsidRPr="00625451" w:rsidRDefault="00445F86" w:rsidP="00445F86">
      <w:pPr>
        <w:rPr>
          <w:rFonts w:eastAsia="Times New Roman" w:cstheme="minorHAnsi"/>
          <w:b/>
          <w:color w:val="0046AD"/>
          <w:szCs w:val="18"/>
        </w:rPr>
      </w:pPr>
    </w:p>
    <w:p w14:paraId="64B03D58" w14:textId="77777777" w:rsidR="00445F86" w:rsidRPr="00625451" w:rsidRDefault="00445F86" w:rsidP="00445F86">
      <w:pPr>
        <w:rPr>
          <w:rFonts w:eastAsia="Times New Roman" w:cstheme="minorHAnsi"/>
          <w:color w:val="2E74B5"/>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8"/>
        <w:gridCol w:w="1275"/>
        <w:gridCol w:w="3402"/>
      </w:tblGrid>
      <w:tr w:rsidR="00445F86" w:rsidRPr="00625451" w14:paraId="10716E9E" w14:textId="77777777" w:rsidTr="00C05E3E">
        <w:trPr>
          <w:trHeight w:val="546"/>
        </w:trPr>
        <w:tc>
          <w:tcPr>
            <w:tcW w:w="959" w:type="dxa"/>
            <w:shd w:val="clear" w:color="auto" w:fill="auto"/>
          </w:tcPr>
          <w:p w14:paraId="582E464A" w14:textId="77777777" w:rsidR="00445F86" w:rsidRPr="00625451" w:rsidRDefault="00445F86" w:rsidP="00C05E3E">
            <w:pPr>
              <w:jc w:val="center"/>
              <w:rPr>
                <w:rFonts w:eastAsia="Calibri" w:cstheme="minorHAnsi"/>
                <w:b/>
                <w:szCs w:val="18"/>
              </w:rPr>
            </w:pPr>
            <w:r w:rsidRPr="00625451">
              <w:rPr>
                <w:rFonts w:eastAsia="Calibri" w:cstheme="minorHAnsi"/>
                <w:b/>
                <w:szCs w:val="18"/>
              </w:rPr>
              <w:t>#</w:t>
            </w:r>
          </w:p>
        </w:tc>
        <w:tc>
          <w:tcPr>
            <w:tcW w:w="3828" w:type="dxa"/>
            <w:shd w:val="clear" w:color="auto" w:fill="auto"/>
          </w:tcPr>
          <w:p w14:paraId="024B5F40" w14:textId="77777777" w:rsidR="00445F86" w:rsidRPr="00625451" w:rsidRDefault="00445F86" w:rsidP="00C05E3E">
            <w:pPr>
              <w:rPr>
                <w:rFonts w:eastAsia="Calibri" w:cstheme="minorHAnsi"/>
                <w:b/>
                <w:szCs w:val="18"/>
              </w:rPr>
            </w:pPr>
            <w:r w:rsidRPr="00625451">
              <w:rPr>
                <w:rFonts w:eastAsia="Calibri" w:cstheme="minorHAnsi"/>
                <w:b/>
                <w:szCs w:val="18"/>
              </w:rPr>
              <w:t>Procedure</w:t>
            </w:r>
          </w:p>
        </w:tc>
        <w:tc>
          <w:tcPr>
            <w:tcW w:w="1275" w:type="dxa"/>
            <w:shd w:val="clear" w:color="auto" w:fill="auto"/>
          </w:tcPr>
          <w:p w14:paraId="2091CFFA" w14:textId="77777777" w:rsidR="00445F86" w:rsidRPr="00625451" w:rsidRDefault="00445F86" w:rsidP="00C05E3E">
            <w:pPr>
              <w:rPr>
                <w:rFonts w:eastAsia="Calibri" w:cstheme="minorHAnsi"/>
                <w:b/>
                <w:szCs w:val="18"/>
              </w:rPr>
            </w:pPr>
            <w:r w:rsidRPr="00625451">
              <w:rPr>
                <w:rFonts w:eastAsia="Calibri" w:cstheme="minorHAnsi"/>
                <w:b/>
                <w:szCs w:val="18"/>
              </w:rPr>
              <w:t xml:space="preserve"> Finding  </w:t>
            </w:r>
          </w:p>
          <w:p w14:paraId="14E4665E" w14:textId="77777777" w:rsidR="00445F86" w:rsidRPr="00625451" w:rsidRDefault="00445F86" w:rsidP="00C05E3E">
            <w:pPr>
              <w:rPr>
                <w:rFonts w:eastAsia="Calibri" w:cstheme="minorHAnsi"/>
                <w:szCs w:val="18"/>
              </w:rPr>
            </w:pPr>
            <w:r w:rsidRPr="00625451">
              <w:rPr>
                <w:rFonts w:eastAsia="Calibri" w:cstheme="minorHAnsi"/>
                <w:szCs w:val="18"/>
              </w:rPr>
              <w:t>(Yes/No/NA)</w:t>
            </w:r>
          </w:p>
        </w:tc>
        <w:tc>
          <w:tcPr>
            <w:tcW w:w="3402" w:type="dxa"/>
            <w:shd w:val="clear" w:color="auto" w:fill="auto"/>
          </w:tcPr>
          <w:p w14:paraId="1937E5A3" w14:textId="77777777" w:rsidR="00445F86" w:rsidRPr="00625451" w:rsidRDefault="00445F86" w:rsidP="00C05E3E">
            <w:pPr>
              <w:rPr>
                <w:rFonts w:eastAsia="Calibri" w:cstheme="minorHAnsi"/>
                <w:b/>
                <w:szCs w:val="18"/>
              </w:rPr>
            </w:pPr>
            <w:r w:rsidRPr="00625451">
              <w:rPr>
                <w:rFonts w:eastAsia="Calibri" w:cstheme="minorHAnsi"/>
                <w:b/>
                <w:szCs w:val="18"/>
              </w:rPr>
              <w:t>Description  factual findings or/and comments</w:t>
            </w:r>
          </w:p>
        </w:tc>
      </w:tr>
      <w:tr w:rsidR="00445F86" w:rsidRPr="00625451" w14:paraId="0A943C52" w14:textId="77777777" w:rsidTr="00C05E3E">
        <w:tc>
          <w:tcPr>
            <w:tcW w:w="959" w:type="dxa"/>
            <w:shd w:val="clear" w:color="auto" w:fill="auto"/>
          </w:tcPr>
          <w:p w14:paraId="6AAD530D" w14:textId="77777777" w:rsidR="00445F86" w:rsidRPr="00625451" w:rsidRDefault="00445F86" w:rsidP="00C05E3E">
            <w:pPr>
              <w:rPr>
                <w:rFonts w:eastAsia="Calibri" w:cstheme="minorHAnsi"/>
                <w:szCs w:val="18"/>
              </w:rPr>
            </w:pPr>
            <w:r w:rsidRPr="00625451">
              <w:rPr>
                <w:rFonts w:eastAsia="Calibri" w:cstheme="minorHAnsi"/>
                <w:szCs w:val="18"/>
              </w:rPr>
              <w:t>3.1</w:t>
            </w:r>
          </w:p>
        </w:tc>
        <w:tc>
          <w:tcPr>
            <w:tcW w:w="3828" w:type="dxa"/>
            <w:shd w:val="clear" w:color="auto" w:fill="auto"/>
          </w:tcPr>
          <w:p w14:paraId="165807A5" w14:textId="311C033F" w:rsidR="00445F86" w:rsidRPr="00625451" w:rsidRDefault="00445F86" w:rsidP="00FD7098">
            <w:pPr>
              <w:spacing w:after="200" w:line="256" w:lineRule="auto"/>
              <w:contextualSpacing/>
              <w:jc w:val="both"/>
              <w:rPr>
                <w:rFonts w:eastAsia="Calibri" w:cstheme="minorHAnsi"/>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the legal framework used in identifying derivatives for the DRF, in general, and particularly for fields “2C1”, “2C2” and “2C3” is in line with the definition of ‘derivatives’ as defined in Article 3(22) of the Commission Delegated Regulation (EU) 2015/63 (i.e. </w:t>
            </w:r>
            <w:r w:rsidRPr="00625451">
              <w:rPr>
                <w:rFonts w:eastAsia="Calibri" w:cstheme="minorHAnsi"/>
                <w:i/>
                <w:szCs w:val="18"/>
              </w:rPr>
              <w:t>“’derivatives’ mean derivatives according to Annex II of Regulation (EU) 575/2013”</w:t>
            </w:r>
            <w:r w:rsidRPr="00625451">
              <w:rPr>
                <w:rFonts w:eastAsia="Calibri" w:cstheme="minorHAnsi"/>
                <w:szCs w:val="18"/>
              </w:rPr>
              <w:t xml:space="preserve"> therefore excluding credit derivatives).</w:t>
            </w:r>
          </w:p>
        </w:tc>
        <w:tc>
          <w:tcPr>
            <w:tcW w:w="1275" w:type="dxa"/>
            <w:shd w:val="clear" w:color="auto" w:fill="auto"/>
          </w:tcPr>
          <w:p w14:paraId="4A2A0A53"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49DAF3A2"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6FC173C0" w14:textId="77777777" w:rsidR="00445F86" w:rsidRPr="00625451" w:rsidRDefault="00445F86" w:rsidP="00C05E3E">
            <w:pPr>
              <w:rPr>
                <w:rFonts w:eastAsia="Times New Roman" w:cstheme="minorHAnsi"/>
                <w:color w:val="2E74B5"/>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6B828E26" w14:textId="77777777" w:rsidR="00445F86" w:rsidRPr="00625451" w:rsidRDefault="00445F86" w:rsidP="00C05E3E">
            <w:pPr>
              <w:rPr>
                <w:rFonts w:eastAsia="Calibri" w:cstheme="minorHAnsi"/>
                <w:szCs w:val="18"/>
              </w:rPr>
            </w:pPr>
          </w:p>
        </w:tc>
      </w:tr>
      <w:tr w:rsidR="00445F86" w:rsidRPr="00625451" w14:paraId="181BC276" w14:textId="77777777" w:rsidTr="00C05E3E">
        <w:tc>
          <w:tcPr>
            <w:tcW w:w="959" w:type="dxa"/>
            <w:shd w:val="clear" w:color="auto" w:fill="auto"/>
          </w:tcPr>
          <w:p w14:paraId="73DADAA5" w14:textId="77777777" w:rsidR="00445F86" w:rsidRPr="00625451" w:rsidRDefault="00445F86" w:rsidP="00C05E3E">
            <w:pPr>
              <w:rPr>
                <w:rFonts w:eastAsia="Calibri" w:cstheme="minorHAnsi"/>
                <w:szCs w:val="18"/>
              </w:rPr>
            </w:pPr>
            <w:r w:rsidRPr="00625451">
              <w:rPr>
                <w:rFonts w:eastAsia="Calibri" w:cstheme="minorHAnsi"/>
                <w:szCs w:val="18"/>
              </w:rPr>
              <w:t>3.2</w:t>
            </w:r>
          </w:p>
        </w:tc>
        <w:tc>
          <w:tcPr>
            <w:tcW w:w="3828" w:type="dxa"/>
            <w:shd w:val="clear" w:color="auto" w:fill="auto"/>
          </w:tcPr>
          <w:p w14:paraId="2E02E95F" w14:textId="5EE318C5" w:rsidR="00445F86" w:rsidRPr="00625451" w:rsidRDefault="00445F86" w:rsidP="0026336B">
            <w:pPr>
              <w:spacing w:after="160" w:line="256" w:lineRule="auto"/>
              <w:contextualSpacing/>
              <w:jc w:val="both"/>
              <w:rPr>
                <w:rFonts w:eastAsia="Calibri" w:cstheme="minorHAnsi"/>
                <w:szCs w:val="18"/>
              </w:rPr>
            </w:pPr>
            <w:r w:rsidRPr="00625451">
              <w:rPr>
                <w:rFonts w:eastAsia="Calibri" w:cstheme="minorHAnsi"/>
                <w:b/>
                <w:szCs w:val="18"/>
              </w:rPr>
              <w:t xml:space="preserve">Obtain the reconciliation </w:t>
            </w:r>
            <w:r w:rsidRPr="00625451">
              <w:rPr>
                <w:rFonts w:eastAsia="Calibri" w:cstheme="minorHAnsi"/>
                <w:szCs w:val="18"/>
              </w:rPr>
              <w:t xml:space="preserve">of the total amount of accounting value of liabilities arising from all derivative contracts (excluding credit derivatives) held on- and off-balance sheet to the underlying documents and fields “2C2” and “2C3” in the DRF. </w:t>
            </w:r>
            <w:r w:rsidRPr="00625451">
              <w:rPr>
                <w:rFonts w:eastAsia="Calibri" w:cstheme="minorHAnsi"/>
                <w:b/>
                <w:szCs w:val="18"/>
              </w:rPr>
              <w:t>Recalculate</w:t>
            </w:r>
            <w:r w:rsidRPr="00625451">
              <w:rPr>
                <w:rFonts w:eastAsia="Calibri" w:cstheme="minorHAnsi"/>
                <w:szCs w:val="18"/>
              </w:rPr>
              <w:t xml:space="preserve"> the total amount in fields “2C2” and “2C3” in the DRF. In case of multiple underlying documents, recalculate the total amount in fields “2C2 and “2C3’’ in the DRF from the totals on each of the underlying documents.</w:t>
            </w:r>
          </w:p>
        </w:tc>
        <w:tc>
          <w:tcPr>
            <w:tcW w:w="1275" w:type="dxa"/>
            <w:shd w:val="clear" w:color="auto" w:fill="auto"/>
          </w:tcPr>
          <w:p w14:paraId="40BFBE0C"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16EAB8B7"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45BCFC9A"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7E337BA7" w14:textId="77777777" w:rsidR="00445F86" w:rsidRPr="00625451" w:rsidRDefault="00445F86" w:rsidP="00C05E3E">
            <w:pPr>
              <w:rPr>
                <w:rFonts w:eastAsia="Calibri" w:cstheme="minorHAnsi"/>
                <w:szCs w:val="18"/>
              </w:rPr>
            </w:pPr>
          </w:p>
        </w:tc>
      </w:tr>
      <w:tr w:rsidR="00445F86" w:rsidRPr="00625451" w14:paraId="0D464E72" w14:textId="77777777" w:rsidTr="00C05E3E">
        <w:tc>
          <w:tcPr>
            <w:tcW w:w="959" w:type="dxa"/>
            <w:shd w:val="clear" w:color="auto" w:fill="auto"/>
          </w:tcPr>
          <w:p w14:paraId="7BFFE807" w14:textId="77777777" w:rsidR="00445F86" w:rsidRPr="00625451" w:rsidRDefault="00445F86" w:rsidP="00C05E3E">
            <w:pPr>
              <w:rPr>
                <w:rFonts w:eastAsia="Calibri" w:cstheme="minorHAnsi"/>
                <w:szCs w:val="18"/>
              </w:rPr>
            </w:pPr>
            <w:r w:rsidRPr="00625451">
              <w:rPr>
                <w:rFonts w:eastAsia="Calibri" w:cstheme="minorHAnsi"/>
                <w:szCs w:val="18"/>
              </w:rPr>
              <w:t>3.3.1</w:t>
            </w:r>
          </w:p>
        </w:tc>
        <w:tc>
          <w:tcPr>
            <w:tcW w:w="3828" w:type="dxa"/>
            <w:shd w:val="clear" w:color="auto" w:fill="auto"/>
          </w:tcPr>
          <w:p w14:paraId="23755978" w14:textId="493A13CF" w:rsidR="00445F86" w:rsidRPr="00625451" w:rsidRDefault="00445F86" w:rsidP="00C05E3E">
            <w:pPr>
              <w:spacing w:after="160" w:line="256" w:lineRule="auto"/>
              <w:contextualSpacing/>
              <w:jc w:val="both"/>
              <w:rPr>
                <w:rFonts w:eastAsia="Calibri" w:cstheme="minorHAnsi"/>
                <w:b/>
                <w:szCs w:val="18"/>
              </w:rPr>
            </w:pPr>
            <w:r w:rsidRPr="00625451">
              <w:rPr>
                <w:rFonts w:eastAsia="Calibri" w:cstheme="minorHAnsi"/>
                <w:b/>
                <w:szCs w:val="18"/>
              </w:rPr>
              <w:t>With regard to the value in field “2C1” of the DRF:</w:t>
            </w:r>
          </w:p>
          <w:p w14:paraId="67F60D0F" w14:textId="5416C8A9" w:rsidR="00445F86" w:rsidRPr="00625451" w:rsidRDefault="00445F86" w:rsidP="0026336B">
            <w:pPr>
              <w:spacing w:after="160" w:line="256" w:lineRule="auto"/>
              <w:contextualSpacing/>
              <w:jc w:val="both"/>
              <w:rPr>
                <w:rFonts w:eastAsia="Calibri" w:cstheme="minorHAnsi"/>
                <w:b/>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when identifying the netting agreements in order to report field “2C1” in </w:t>
            </w:r>
            <w:r w:rsidR="0026336B">
              <w:rPr>
                <w:rFonts w:eastAsia="Calibri" w:cstheme="minorHAnsi"/>
                <w:szCs w:val="18"/>
              </w:rPr>
              <w:t>the</w:t>
            </w:r>
            <w:r w:rsidR="0026336B" w:rsidRPr="00625451">
              <w:rPr>
                <w:rFonts w:eastAsia="Calibri" w:cstheme="minorHAnsi"/>
                <w:szCs w:val="18"/>
              </w:rPr>
              <w:t xml:space="preserve"> </w:t>
            </w:r>
            <w:r w:rsidRPr="00625451">
              <w:rPr>
                <w:rFonts w:eastAsia="Calibri" w:cstheme="minorHAnsi"/>
                <w:szCs w:val="18"/>
              </w:rPr>
              <w:t>DRF, the institution considered only those agreement that have been recognised by competent authorities in accordance with Article 295 CRR (Regulation (EU) No 575/2013) at the reference dates;</w:t>
            </w:r>
          </w:p>
        </w:tc>
        <w:tc>
          <w:tcPr>
            <w:tcW w:w="1275" w:type="dxa"/>
            <w:shd w:val="clear" w:color="auto" w:fill="auto"/>
          </w:tcPr>
          <w:p w14:paraId="655FE8B1"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2B6EABE3"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4FC4F848"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5275D3AC" w14:textId="77777777" w:rsidR="00445F86" w:rsidRPr="00625451" w:rsidRDefault="00445F86" w:rsidP="00C05E3E">
            <w:pPr>
              <w:rPr>
                <w:rFonts w:eastAsia="Calibri" w:cstheme="minorHAnsi"/>
                <w:szCs w:val="18"/>
              </w:rPr>
            </w:pPr>
          </w:p>
        </w:tc>
      </w:tr>
      <w:tr w:rsidR="00445F86" w:rsidRPr="00625451" w14:paraId="7007CFE8" w14:textId="77777777" w:rsidTr="00C05E3E">
        <w:tc>
          <w:tcPr>
            <w:tcW w:w="959" w:type="dxa"/>
            <w:shd w:val="clear" w:color="auto" w:fill="auto"/>
          </w:tcPr>
          <w:p w14:paraId="5D3C2089" w14:textId="77777777" w:rsidR="00445F86" w:rsidRPr="00625451" w:rsidRDefault="00445F86" w:rsidP="00C05E3E">
            <w:pPr>
              <w:rPr>
                <w:rFonts w:eastAsia="Calibri" w:cstheme="minorHAnsi"/>
                <w:szCs w:val="18"/>
              </w:rPr>
            </w:pPr>
            <w:r w:rsidRPr="00625451">
              <w:rPr>
                <w:rFonts w:eastAsia="Calibri" w:cstheme="minorHAnsi"/>
                <w:szCs w:val="18"/>
              </w:rPr>
              <w:t>3.3.2</w:t>
            </w:r>
          </w:p>
        </w:tc>
        <w:tc>
          <w:tcPr>
            <w:tcW w:w="3828" w:type="dxa"/>
            <w:shd w:val="clear" w:color="auto" w:fill="auto"/>
          </w:tcPr>
          <w:p w14:paraId="66B91FA7" w14:textId="091CDAC8" w:rsidR="00445F86" w:rsidRPr="00625451" w:rsidRDefault="00445F86" w:rsidP="0026336B">
            <w:pPr>
              <w:spacing w:after="160" w:line="256" w:lineRule="auto"/>
              <w:contextualSpacing/>
              <w:jc w:val="both"/>
              <w:rPr>
                <w:rFonts w:eastAsia="Calibri" w:cstheme="minorHAnsi"/>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all liabilities arising from derivative contracts (excluding credit derivatives) in field “2C1” of the DRF were valued in accordance with the leverage ratio methodology in accordance with Article 429 of CRR (Regulation (EU) No 575/2013) at the reference dates; </w:t>
            </w:r>
          </w:p>
        </w:tc>
        <w:tc>
          <w:tcPr>
            <w:tcW w:w="1275" w:type="dxa"/>
            <w:shd w:val="clear" w:color="auto" w:fill="auto"/>
          </w:tcPr>
          <w:p w14:paraId="67003B7B"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0EF6DA84"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2F29C4F5"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7075BE06" w14:textId="77777777" w:rsidR="00445F86" w:rsidRPr="00625451" w:rsidRDefault="00445F86" w:rsidP="00C05E3E">
            <w:pPr>
              <w:rPr>
                <w:rFonts w:eastAsia="Calibri" w:cstheme="minorHAnsi"/>
                <w:szCs w:val="18"/>
              </w:rPr>
            </w:pPr>
          </w:p>
        </w:tc>
      </w:tr>
      <w:tr w:rsidR="00445F86" w:rsidRPr="00625451" w14:paraId="3E5FFB19" w14:textId="77777777" w:rsidTr="00C05E3E">
        <w:tc>
          <w:tcPr>
            <w:tcW w:w="959" w:type="dxa"/>
            <w:shd w:val="clear" w:color="auto" w:fill="auto"/>
          </w:tcPr>
          <w:p w14:paraId="76BFEE7D" w14:textId="77777777" w:rsidR="00445F86" w:rsidRPr="00625451" w:rsidRDefault="00445F86" w:rsidP="00C05E3E">
            <w:pPr>
              <w:rPr>
                <w:rFonts w:eastAsia="Calibri" w:cstheme="minorHAnsi"/>
                <w:szCs w:val="18"/>
              </w:rPr>
            </w:pPr>
            <w:r w:rsidRPr="00625451">
              <w:rPr>
                <w:rFonts w:eastAsia="Calibri" w:cstheme="minorHAnsi"/>
                <w:szCs w:val="18"/>
              </w:rPr>
              <w:t>3.3.3</w:t>
            </w:r>
          </w:p>
        </w:tc>
        <w:tc>
          <w:tcPr>
            <w:tcW w:w="3828" w:type="dxa"/>
            <w:shd w:val="clear" w:color="auto" w:fill="auto"/>
          </w:tcPr>
          <w:p w14:paraId="3C2D3150" w14:textId="0ED774C8" w:rsidR="00445F86" w:rsidRPr="00625451" w:rsidRDefault="00445F86" w:rsidP="0026336B">
            <w:pPr>
              <w:spacing w:after="160" w:line="256" w:lineRule="auto"/>
              <w:contextualSpacing/>
              <w:jc w:val="both"/>
              <w:rPr>
                <w:rFonts w:eastAsia="Calibri" w:cstheme="minorHAnsi"/>
                <w:b/>
                <w:szCs w:val="18"/>
              </w:rPr>
            </w:pPr>
            <w:r w:rsidRPr="00625451">
              <w:rPr>
                <w:rFonts w:eastAsia="Calibri" w:cstheme="minorHAnsi"/>
                <w:b/>
                <w:szCs w:val="18"/>
              </w:rPr>
              <w:t>Obtain the reconciliation</w:t>
            </w:r>
            <w:r w:rsidRPr="00625451">
              <w:rPr>
                <w:rFonts w:eastAsia="Calibri" w:cstheme="minorHAnsi"/>
                <w:szCs w:val="18"/>
              </w:rPr>
              <w:t xml:space="preserve"> of the total amount of liabilities arising from all derivative contracts (excluding credit derivatives) valued in accordance with the leverage ratio methodology to the underlying documents and field “2C1” in the DRF. </w:t>
            </w:r>
            <w:r w:rsidRPr="00625451">
              <w:rPr>
                <w:rFonts w:eastAsia="Calibri" w:cstheme="minorHAnsi"/>
                <w:b/>
                <w:szCs w:val="18"/>
              </w:rPr>
              <w:t>Recalculate</w:t>
            </w:r>
            <w:r w:rsidRPr="00625451">
              <w:rPr>
                <w:rFonts w:eastAsia="Calibri" w:cstheme="minorHAnsi"/>
                <w:szCs w:val="18"/>
              </w:rPr>
              <w:t xml:space="preserve"> the total amount in field “2C1” in the DRF. In case of multiple underlying documents, recalculate the total amount in fields ‘’2C1’’ in the DRF from the totals on each of the underlying documents.</w:t>
            </w:r>
          </w:p>
        </w:tc>
        <w:tc>
          <w:tcPr>
            <w:tcW w:w="1275" w:type="dxa"/>
            <w:shd w:val="clear" w:color="auto" w:fill="auto"/>
          </w:tcPr>
          <w:p w14:paraId="2CC9A64D"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4EFDA273"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734E04BE"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402" w:type="dxa"/>
            <w:shd w:val="clear" w:color="auto" w:fill="auto"/>
          </w:tcPr>
          <w:p w14:paraId="1318ED9A" w14:textId="77777777" w:rsidR="00445F86" w:rsidRPr="00625451" w:rsidRDefault="00445F86" w:rsidP="00C05E3E">
            <w:pPr>
              <w:rPr>
                <w:rFonts w:eastAsia="Calibri" w:cstheme="minorHAnsi"/>
                <w:szCs w:val="18"/>
              </w:rPr>
            </w:pPr>
          </w:p>
        </w:tc>
      </w:tr>
    </w:tbl>
    <w:p w14:paraId="0330B2DF" w14:textId="70B8E3A4" w:rsidR="00445F86" w:rsidRPr="006C5102" w:rsidRDefault="00445F86" w:rsidP="006C5102">
      <w:pPr>
        <w:pStyle w:val="Heading2"/>
        <w:rPr>
          <w:b/>
        </w:rPr>
      </w:pPr>
      <w:r w:rsidRPr="006C5102">
        <w:rPr>
          <w:b/>
        </w:rPr>
        <w:lastRenderedPageBreak/>
        <w:t>Procedures on 4: Promotional loans deduction (only if an institution applied for the deduction of promotional loans in “Section D” of Deductions tab in the DRF)</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111"/>
        <w:gridCol w:w="1134"/>
        <w:gridCol w:w="3373"/>
      </w:tblGrid>
      <w:tr w:rsidR="00445F86" w:rsidRPr="00625451" w14:paraId="69ABE157" w14:textId="77777777" w:rsidTr="006C5102">
        <w:trPr>
          <w:trHeight w:val="546"/>
        </w:trPr>
        <w:tc>
          <w:tcPr>
            <w:tcW w:w="846" w:type="dxa"/>
            <w:shd w:val="clear" w:color="auto" w:fill="auto"/>
          </w:tcPr>
          <w:p w14:paraId="7E4ABEBE" w14:textId="77777777" w:rsidR="00445F86" w:rsidRPr="00625451" w:rsidRDefault="00445F86" w:rsidP="00C05E3E">
            <w:pPr>
              <w:jc w:val="center"/>
              <w:rPr>
                <w:rFonts w:eastAsia="Calibri" w:cstheme="minorHAnsi"/>
                <w:b/>
                <w:szCs w:val="18"/>
              </w:rPr>
            </w:pPr>
            <w:r w:rsidRPr="00625451">
              <w:rPr>
                <w:rFonts w:eastAsia="Calibri" w:cstheme="minorHAnsi"/>
                <w:b/>
                <w:szCs w:val="18"/>
              </w:rPr>
              <w:t>#</w:t>
            </w:r>
          </w:p>
        </w:tc>
        <w:tc>
          <w:tcPr>
            <w:tcW w:w="4111" w:type="dxa"/>
            <w:shd w:val="clear" w:color="auto" w:fill="auto"/>
          </w:tcPr>
          <w:p w14:paraId="148485E6" w14:textId="77777777" w:rsidR="00445F86" w:rsidRPr="00625451" w:rsidRDefault="00445F86" w:rsidP="00C05E3E">
            <w:pPr>
              <w:rPr>
                <w:rFonts w:eastAsia="Calibri" w:cstheme="minorHAnsi"/>
                <w:b/>
                <w:szCs w:val="18"/>
              </w:rPr>
            </w:pPr>
            <w:r w:rsidRPr="00625451">
              <w:rPr>
                <w:rFonts w:eastAsia="Calibri" w:cstheme="minorHAnsi"/>
                <w:b/>
                <w:szCs w:val="18"/>
              </w:rPr>
              <w:t>Procedure</w:t>
            </w:r>
          </w:p>
        </w:tc>
        <w:tc>
          <w:tcPr>
            <w:tcW w:w="1134" w:type="dxa"/>
            <w:shd w:val="clear" w:color="auto" w:fill="auto"/>
          </w:tcPr>
          <w:p w14:paraId="3B119150" w14:textId="77777777" w:rsidR="00445F86" w:rsidRPr="00625451" w:rsidRDefault="00445F86" w:rsidP="00C05E3E">
            <w:pPr>
              <w:rPr>
                <w:rFonts w:eastAsia="Calibri" w:cstheme="minorHAnsi"/>
                <w:b/>
                <w:szCs w:val="18"/>
              </w:rPr>
            </w:pPr>
            <w:r w:rsidRPr="00625451">
              <w:rPr>
                <w:rFonts w:eastAsia="Calibri" w:cstheme="minorHAnsi"/>
                <w:b/>
                <w:szCs w:val="18"/>
              </w:rPr>
              <w:t xml:space="preserve"> Finding  </w:t>
            </w:r>
          </w:p>
          <w:p w14:paraId="2C006BDA" w14:textId="77777777" w:rsidR="00445F86" w:rsidRPr="00625451" w:rsidRDefault="00445F86" w:rsidP="00C05E3E">
            <w:pPr>
              <w:rPr>
                <w:rFonts w:eastAsia="Calibri" w:cstheme="minorHAnsi"/>
                <w:szCs w:val="18"/>
              </w:rPr>
            </w:pPr>
            <w:r w:rsidRPr="00625451">
              <w:rPr>
                <w:rFonts w:eastAsia="Calibri" w:cstheme="minorHAnsi"/>
                <w:szCs w:val="18"/>
              </w:rPr>
              <w:t>(Yes/No/NA)</w:t>
            </w:r>
          </w:p>
        </w:tc>
        <w:tc>
          <w:tcPr>
            <w:tcW w:w="3373" w:type="dxa"/>
            <w:shd w:val="clear" w:color="auto" w:fill="auto"/>
          </w:tcPr>
          <w:p w14:paraId="2736501B" w14:textId="77777777" w:rsidR="00445F86" w:rsidRPr="00625451" w:rsidRDefault="00445F86" w:rsidP="00C05E3E">
            <w:pPr>
              <w:rPr>
                <w:rFonts w:eastAsia="Calibri" w:cstheme="minorHAnsi"/>
                <w:b/>
                <w:szCs w:val="18"/>
              </w:rPr>
            </w:pPr>
            <w:r w:rsidRPr="00625451">
              <w:rPr>
                <w:rFonts w:eastAsia="Calibri" w:cstheme="minorHAnsi"/>
                <w:b/>
                <w:szCs w:val="18"/>
              </w:rPr>
              <w:t>Description  factual findings or/and comments</w:t>
            </w:r>
          </w:p>
        </w:tc>
      </w:tr>
      <w:tr w:rsidR="00445F86" w:rsidRPr="00625451" w14:paraId="5D6A1B1E" w14:textId="77777777" w:rsidTr="006C5102">
        <w:tc>
          <w:tcPr>
            <w:tcW w:w="846" w:type="dxa"/>
            <w:shd w:val="clear" w:color="auto" w:fill="auto"/>
          </w:tcPr>
          <w:p w14:paraId="01F0B607" w14:textId="77777777" w:rsidR="00445F86" w:rsidRPr="00625451" w:rsidRDefault="00445F86" w:rsidP="00C05E3E">
            <w:pPr>
              <w:rPr>
                <w:rFonts w:eastAsia="Calibri" w:cstheme="minorHAnsi"/>
                <w:szCs w:val="18"/>
              </w:rPr>
            </w:pPr>
            <w:r w:rsidRPr="00625451">
              <w:rPr>
                <w:rFonts w:eastAsia="Calibri" w:cstheme="minorHAnsi"/>
                <w:szCs w:val="18"/>
              </w:rPr>
              <w:t>4.1</w:t>
            </w:r>
          </w:p>
        </w:tc>
        <w:tc>
          <w:tcPr>
            <w:tcW w:w="4111" w:type="dxa"/>
            <w:shd w:val="clear" w:color="auto" w:fill="auto"/>
          </w:tcPr>
          <w:p w14:paraId="0A83E1D8" w14:textId="77777777" w:rsidR="00445F86" w:rsidRPr="00625451" w:rsidRDefault="00445F86" w:rsidP="00C05E3E">
            <w:pPr>
              <w:jc w:val="both"/>
              <w:rPr>
                <w:rFonts w:eastAsia="Calibri" w:cstheme="minorHAnsi"/>
                <w:b/>
                <w:szCs w:val="18"/>
              </w:rPr>
            </w:pPr>
            <w:r w:rsidRPr="00625451">
              <w:rPr>
                <w:rFonts w:eastAsia="Calibri" w:cstheme="minorHAnsi"/>
                <w:b/>
                <w:szCs w:val="18"/>
                <w:u w:val="single"/>
              </w:rPr>
              <w:t>Only in case</w:t>
            </w:r>
            <w:r w:rsidRPr="00625451">
              <w:rPr>
                <w:rFonts w:eastAsia="Calibri" w:cstheme="minorHAnsi"/>
                <w:b/>
                <w:szCs w:val="18"/>
              </w:rPr>
              <w:t xml:space="preserve"> an institution qualifies for promotional bank status:</w:t>
            </w:r>
          </w:p>
          <w:p w14:paraId="007BD0E6" w14:textId="77777777" w:rsidR="00445F86" w:rsidRPr="00625451" w:rsidRDefault="00445F86" w:rsidP="00445F86">
            <w:pPr>
              <w:numPr>
                <w:ilvl w:val="0"/>
                <w:numId w:val="33"/>
              </w:numPr>
              <w:spacing w:after="160" w:line="256" w:lineRule="auto"/>
              <w:contextualSpacing/>
              <w:jc w:val="both"/>
              <w:rPr>
                <w:rFonts w:eastAsia="Calibri" w:cstheme="minorHAnsi"/>
                <w:szCs w:val="18"/>
              </w:rPr>
            </w:pPr>
            <w:r w:rsidRPr="00625451">
              <w:rPr>
                <w:rFonts w:eastAsia="Calibri" w:cstheme="minorHAnsi"/>
                <w:b/>
                <w:szCs w:val="18"/>
              </w:rPr>
              <w:t>Obtain documentation on the basis of which the management of the institution</w:t>
            </w:r>
            <w:r w:rsidRPr="00625451">
              <w:rPr>
                <w:rFonts w:eastAsia="Calibri" w:cstheme="minorHAnsi"/>
                <w:szCs w:val="18"/>
              </w:rPr>
              <w:t xml:space="preserve"> </w:t>
            </w:r>
            <w:r w:rsidRPr="00625451">
              <w:rPr>
                <w:rFonts w:eastAsia="Calibri" w:cstheme="minorHAnsi"/>
                <w:b/>
                <w:szCs w:val="18"/>
              </w:rPr>
              <w:t xml:space="preserve">has confirmed </w:t>
            </w:r>
            <w:r w:rsidRPr="00625451">
              <w:rPr>
                <w:rFonts w:eastAsia="Calibri" w:cstheme="minorHAnsi"/>
                <w:szCs w:val="18"/>
              </w:rPr>
              <w:t>that</w:t>
            </w:r>
            <w:r w:rsidRPr="00625451">
              <w:rPr>
                <w:rFonts w:eastAsia="Calibri" w:cstheme="minorHAnsi"/>
                <w:b/>
                <w:szCs w:val="18"/>
              </w:rPr>
              <w:t xml:space="preserve"> </w:t>
            </w:r>
            <w:r w:rsidRPr="00625451">
              <w:rPr>
                <w:rFonts w:eastAsia="Calibri" w:cstheme="minorHAnsi"/>
                <w:szCs w:val="18"/>
              </w:rPr>
              <w:t>the undertaking or entity was set up by a Member State, central or regional government; and</w:t>
            </w:r>
          </w:p>
          <w:p w14:paraId="75F9905A" w14:textId="55F84820" w:rsidR="00445F86" w:rsidRPr="00625451" w:rsidRDefault="00445F86" w:rsidP="006C5102">
            <w:pPr>
              <w:numPr>
                <w:ilvl w:val="0"/>
                <w:numId w:val="33"/>
              </w:numPr>
              <w:spacing w:after="160" w:line="256" w:lineRule="auto"/>
              <w:contextualSpacing/>
              <w:jc w:val="both"/>
              <w:rPr>
                <w:rFonts w:eastAsia="Calibri" w:cstheme="minorHAnsi"/>
                <w:szCs w:val="18"/>
              </w:rPr>
            </w:pPr>
            <w:r w:rsidRPr="00625451">
              <w:rPr>
                <w:rFonts w:eastAsia="Calibri" w:cstheme="minorHAnsi"/>
                <w:b/>
                <w:szCs w:val="18"/>
              </w:rPr>
              <w:t>Obtain documentation on the basis of which the management of the institution</w:t>
            </w:r>
            <w:r w:rsidRPr="00625451">
              <w:rPr>
                <w:rFonts w:eastAsia="Calibri" w:cstheme="minorHAnsi"/>
                <w:szCs w:val="18"/>
              </w:rPr>
              <w:t xml:space="preserve"> </w:t>
            </w:r>
            <w:r w:rsidRPr="00625451">
              <w:rPr>
                <w:rFonts w:eastAsia="Calibri" w:cstheme="minorHAnsi"/>
                <w:b/>
                <w:szCs w:val="18"/>
              </w:rPr>
              <w:t xml:space="preserve">has confirmed </w:t>
            </w:r>
            <w:r w:rsidRPr="00625451">
              <w:rPr>
                <w:rFonts w:eastAsia="Calibri" w:cstheme="minorHAnsi"/>
                <w:szCs w:val="18"/>
              </w:rPr>
              <w:t>that</w:t>
            </w:r>
            <w:r w:rsidRPr="00625451">
              <w:rPr>
                <w:rFonts w:eastAsia="Calibri" w:cstheme="minorHAnsi"/>
                <w:b/>
                <w:szCs w:val="18"/>
              </w:rPr>
              <w:t xml:space="preserve"> </w:t>
            </w:r>
            <w:r w:rsidRPr="00625451">
              <w:rPr>
                <w:rFonts w:eastAsia="Calibri" w:cstheme="minorHAnsi"/>
                <w:szCs w:val="18"/>
              </w:rPr>
              <w:t>the central or regional government referred to in (1.1) has an obligation to protect the economic basis of the undertaking or entity and maintain its viability throughout its lifetime, or directly or indirectly guarantees at least 90% of the original funding of the undertaking or entity</w:t>
            </w:r>
          </w:p>
        </w:tc>
        <w:tc>
          <w:tcPr>
            <w:tcW w:w="1134" w:type="dxa"/>
            <w:shd w:val="clear" w:color="auto" w:fill="auto"/>
          </w:tcPr>
          <w:p w14:paraId="0223B650"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2F15BC42"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6FE3F55C"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373" w:type="dxa"/>
            <w:shd w:val="clear" w:color="auto" w:fill="auto"/>
          </w:tcPr>
          <w:p w14:paraId="1748C2E9" w14:textId="77777777" w:rsidR="00445F86" w:rsidRPr="00625451" w:rsidRDefault="00445F86" w:rsidP="00C05E3E">
            <w:pPr>
              <w:rPr>
                <w:rFonts w:eastAsia="Calibri" w:cstheme="minorHAnsi"/>
                <w:szCs w:val="18"/>
              </w:rPr>
            </w:pPr>
          </w:p>
        </w:tc>
      </w:tr>
      <w:tr w:rsidR="00445F86" w:rsidRPr="00625451" w14:paraId="2468FFD6" w14:textId="77777777" w:rsidTr="006C5102">
        <w:tc>
          <w:tcPr>
            <w:tcW w:w="846" w:type="dxa"/>
            <w:shd w:val="clear" w:color="auto" w:fill="auto"/>
          </w:tcPr>
          <w:p w14:paraId="4A9F29C3" w14:textId="77777777" w:rsidR="00445F86" w:rsidRPr="00625451" w:rsidRDefault="00445F86" w:rsidP="00C05E3E">
            <w:pPr>
              <w:rPr>
                <w:rFonts w:eastAsia="Calibri" w:cstheme="minorHAnsi"/>
                <w:szCs w:val="18"/>
              </w:rPr>
            </w:pPr>
            <w:r w:rsidRPr="00625451">
              <w:rPr>
                <w:rFonts w:eastAsia="Calibri" w:cstheme="minorHAnsi"/>
                <w:szCs w:val="18"/>
              </w:rPr>
              <w:t>4.2</w:t>
            </w:r>
          </w:p>
        </w:tc>
        <w:tc>
          <w:tcPr>
            <w:tcW w:w="4111" w:type="dxa"/>
            <w:shd w:val="clear" w:color="auto" w:fill="auto"/>
          </w:tcPr>
          <w:p w14:paraId="5711EBD7" w14:textId="77777777" w:rsidR="00445F86" w:rsidRPr="00625451" w:rsidRDefault="00445F86" w:rsidP="00C05E3E">
            <w:pPr>
              <w:spacing w:after="160" w:line="256" w:lineRule="auto"/>
              <w:contextualSpacing/>
              <w:rPr>
                <w:rFonts w:eastAsia="Calibri" w:cstheme="minorHAnsi"/>
                <w:b/>
                <w:szCs w:val="18"/>
              </w:rPr>
            </w:pPr>
            <w:r w:rsidRPr="00625451">
              <w:rPr>
                <w:rFonts w:eastAsia="Calibri" w:cstheme="minorHAnsi"/>
                <w:b/>
                <w:szCs w:val="18"/>
                <w:u w:val="single"/>
              </w:rPr>
              <w:t>Only in case</w:t>
            </w:r>
            <w:r w:rsidRPr="00625451">
              <w:rPr>
                <w:rFonts w:eastAsia="Calibri" w:cstheme="minorHAnsi"/>
                <w:b/>
                <w:szCs w:val="18"/>
              </w:rPr>
              <w:t xml:space="preserve"> an institution qualifies for intermediary institution status:</w:t>
            </w:r>
          </w:p>
          <w:p w14:paraId="65917450" w14:textId="1202845F" w:rsidR="00445F86" w:rsidRPr="00625451" w:rsidRDefault="00445F86" w:rsidP="00CD25E6">
            <w:pPr>
              <w:spacing w:after="160" w:line="256" w:lineRule="auto"/>
              <w:contextualSpacing/>
              <w:jc w:val="both"/>
              <w:rPr>
                <w:rFonts w:eastAsia="Calibri" w:cstheme="minorHAnsi"/>
                <w:b/>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w:t>
            </w:r>
            <w:r w:rsidRPr="00625451">
              <w:rPr>
                <w:rFonts w:eastAsia="Calibri" w:cstheme="minorHAnsi"/>
                <w:b/>
                <w:szCs w:val="18"/>
              </w:rPr>
              <w:t xml:space="preserve"> </w:t>
            </w:r>
            <w:r w:rsidRPr="00625451">
              <w:rPr>
                <w:rFonts w:eastAsia="Calibri" w:cstheme="minorHAnsi"/>
                <w:szCs w:val="18"/>
              </w:rPr>
              <w:t>the promotional loans reported in field “3D5” of the DRF are not provided as credit to the final customer.</w:t>
            </w:r>
          </w:p>
        </w:tc>
        <w:tc>
          <w:tcPr>
            <w:tcW w:w="1134" w:type="dxa"/>
            <w:shd w:val="clear" w:color="auto" w:fill="auto"/>
          </w:tcPr>
          <w:p w14:paraId="18281FC5"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565781F6"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76219973"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373" w:type="dxa"/>
            <w:shd w:val="clear" w:color="auto" w:fill="auto"/>
          </w:tcPr>
          <w:p w14:paraId="0208BDE1" w14:textId="77777777" w:rsidR="00445F86" w:rsidRPr="00625451" w:rsidRDefault="00445F86" w:rsidP="00C05E3E">
            <w:pPr>
              <w:rPr>
                <w:rFonts w:eastAsia="Calibri" w:cstheme="minorHAnsi"/>
                <w:szCs w:val="18"/>
              </w:rPr>
            </w:pPr>
          </w:p>
        </w:tc>
      </w:tr>
      <w:tr w:rsidR="00445F86" w:rsidRPr="00625451" w14:paraId="6B1FE0A9" w14:textId="77777777" w:rsidTr="006C5102">
        <w:tc>
          <w:tcPr>
            <w:tcW w:w="846" w:type="dxa"/>
            <w:shd w:val="clear" w:color="auto" w:fill="auto"/>
          </w:tcPr>
          <w:p w14:paraId="6B2B76D4" w14:textId="77777777" w:rsidR="00445F86" w:rsidRPr="00625451" w:rsidRDefault="00445F86" w:rsidP="00C05E3E">
            <w:pPr>
              <w:rPr>
                <w:rFonts w:eastAsia="Calibri" w:cstheme="minorHAnsi"/>
                <w:szCs w:val="18"/>
              </w:rPr>
            </w:pPr>
            <w:r w:rsidRPr="00625451">
              <w:rPr>
                <w:rFonts w:eastAsia="Calibri" w:cstheme="minorHAnsi"/>
                <w:szCs w:val="18"/>
              </w:rPr>
              <w:t>4.3</w:t>
            </w:r>
          </w:p>
        </w:tc>
        <w:tc>
          <w:tcPr>
            <w:tcW w:w="4111" w:type="dxa"/>
            <w:shd w:val="clear" w:color="auto" w:fill="auto"/>
          </w:tcPr>
          <w:p w14:paraId="7D7A9BCC" w14:textId="059CFA78"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the following rule has been documented and implemented when</w:t>
            </w:r>
            <w:r w:rsidRPr="00625451">
              <w:rPr>
                <w:rFonts w:eastAsia="Calibri" w:cstheme="minorHAnsi"/>
                <w:b/>
                <w:szCs w:val="18"/>
              </w:rPr>
              <w:t xml:space="preserve"> </w:t>
            </w:r>
            <w:r w:rsidRPr="00625451">
              <w:rPr>
                <w:rFonts w:eastAsia="Calibri" w:cstheme="minorHAnsi"/>
                <w:szCs w:val="18"/>
              </w:rPr>
              <w:t>reporting field “3D5” of the DRF: in accordance with Article 5(1)(f) of the Commission Delegated Regulation (EU) 2015/63, 1 EUR of liability in field “3D5” is matched with 1 EUR of promotional loans received (from promotional bank).</w:t>
            </w:r>
          </w:p>
          <w:p w14:paraId="63B7D9D1" w14:textId="77777777" w:rsidR="00445F86" w:rsidRPr="00625451" w:rsidRDefault="00445F86" w:rsidP="00C05E3E">
            <w:pPr>
              <w:spacing w:after="160" w:line="256" w:lineRule="auto"/>
              <w:contextualSpacing/>
              <w:jc w:val="both"/>
              <w:rPr>
                <w:rFonts w:eastAsia="Calibri" w:cstheme="minorHAnsi"/>
                <w:b/>
                <w:szCs w:val="18"/>
              </w:rPr>
            </w:pPr>
          </w:p>
        </w:tc>
        <w:tc>
          <w:tcPr>
            <w:tcW w:w="1134" w:type="dxa"/>
            <w:shd w:val="clear" w:color="auto" w:fill="auto"/>
          </w:tcPr>
          <w:p w14:paraId="1F2C18BF"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79BE077D"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0A3237C8"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373" w:type="dxa"/>
            <w:shd w:val="clear" w:color="auto" w:fill="auto"/>
          </w:tcPr>
          <w:p w14:paraId="4392A063" w14:textId="77777777" w:rsidR="00445F86" w:rsidRPr="00625451" w:rsidRDefault="00445F86" w:rsidP="00C05E3E">
            <w:pPr>
              <w:rPr>
                <w:rFonts w:eastAsia="Calibri" w:cstheme="minorHAnsi"/>
                <w:szCs w:val="18"/>
              </w:rPr>
            </w:pPr>
          </w:p>
        </w:tc>
      </w:tr>
      <w:tr w:rsidR="00445F86" w:rsidRPr="00625451" w14:paraId="447724D5" w14:textId="77777777" w:rsidTr="006C5102">
        <w:tc>
          <w:tcPr>
            <w:tcW w:w="846" w:type="dxa"/>
            <w:shd w:val="clear" w:color="auto" w:fill="auto"/>
          </w:tcPr>
          <w:p w14:paraId="40FAA669" w14:textId="77777777" w:rsidR="00445F86" w:rsidRPr="00625451" w:rsidRDefault="00445F86" w:rsidP="00C05E3E">
            <w:pPr>
              <w:rPr>
                <w:rFonts w:eastAsia="Calibri" w:cstheme="minorHAnsi"/>
                <w:szCs w:val="18"/>
              </w:rPr>
            </w:pPr>
            <w:r w:rsidRPr="00625451">
              <w:rPr>
                <w:rFonts w:eastAsia="Calibri" w:cstheme="minorHAnsi"/>
                <w:szCs w:val="18"/>
              </w:rPr>
              <w:t>4.4</w:t>
            </w:r>
          </w:p>
        </w:tc>
        <w:tc>
          <w:tcPr>
            <w:tcW w:w="4111" w:type="dxa"/>
            <w:shd w:val="clear" w:color="auto" w:fill="auto"/>
          </w:tcPr>
          <w:p w14:paraId="6ACEDD16" w14:textId="72418BC8"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w:t>
            </w:r>
            <w:r w:rsidRPr="00625451">
              <w:rPr>
                <w:rFonts w:eastAsia="Calibri" w:cstheme="minorHAnsi"/>
                <w:b/>
                <w:szCs w:val="18"/>
              </w:rPr>
              <w:t xml:space="preserve"> </w:t>
            </w:r>
            <w:r w:rsidRPr="00625451">
              <w:rPr>
                <w:rFonts w:eastAsia="Calibri" w:cstheme="minorHAnsi"/>
                <w:szCs w:val="18"/>
              </w:rPr>
              <w:t>loans</w:t>
            </w:r>
            <w:r w:rsidRPr="00625451">
              <w:rPr>
                <w:rFonts w:eastAsia="Calibri" w:cstheme="minorHAnsi"/>
                <w:b/>
                <w:szCs w:val="18"/>
              </w:rPr>
              <w:t xml:space="preserve"> </w:t>
            </w:r>
            <w:r w:rsidRPr="00625451">
              <w:rPr>
                <w:rFonts w:eastAsia="Calibri" w:cstheme="minorHAnsi"/>
                <w:szCs w:val="18"/>
              </w:rPr>
              <w:t xml:space="preserve">that matched liabilities reported in field “3D5” of </w:t>
            </w:r>
            <w:r w:rsidR="00CD25E6">
              <w:rPr>
                <w:rFonts w:eastAsia="Calibri" w:cstheme="minorHAnsi"/>
                <w:szCs w:val="18"/>
              </w:rPr>
              <w:t>the</w:t>
            </w:r>
            <w:r w:rsidR="00CD25E6" w:rsidRPr="00625451">
              <w:rPr>
                <w:rFonts w:eastAsia="Calibri" w:cstheme="minorHAnsi"/>
                <w:szCs w:val="18"/>
              </w:rPr>
              <w:t xml:space="preserve"> </w:t>
            </w:r>
            <w:r w:rsidRPr="00625451">
              <w:rPr>
                <w:rFonts w:eastAsia="Calibri" w:cstheme="minorHAnsi"/>
                <w:szCs w:val="18"/>
              </w:rPr>
              <w:t>DRF, fulfil the following conditions:</w:t>
            </w:r>
          </w:p>
          <w:p w14:paraId="1D04981F" w14:textId="77777777" w:rsidR="00445F86" w:rsidRPr="00625451" w:rsidRDefault="00445F86" w:rsidP="00445F86">
            <w:pPr>
              <w:numPr>
                <w:ilvl w:val="0"/>
                <w:numId w:val="29"/>
              </w:numPr>
              <w:spacing w:after="160" w:line="256" w:lineRule="auto"/>
              <w:contextualSpacing/>
              <w:jc w:val="both"/>
              <w:rPr>
                <w:rFonts w:eastAsia="Calibri" w:cstheme="minorHAnsi"/>
                <w:szCs w:val="18"/>
              </w:rPr>
            </w:pPr>
            <w:r w:rsidRPr="00625451">
              <w:rPr>
                <w:rFonts w:eastAsia="Calibri" w:cstheme="minorHAnsi"/>
                <w:szCs w:val="18"/>
              </w:rPr>
              <w:t>granted on a non-competitive basis;</w:t>
            </w:r>
          </w:p>
          <w:p w14:paraId="544C8BF1" w14:textId="77777777" w:rsidR="00445F86" w:rsidRPr="00625451" w:rsidRDefault="00445F86" w:rsidP="00445F86">
            <w:pPr>
              <w:numPr>
                <w:ilvl w:val="0"/>
                <w:numId w:val="29"/>
              </w:numPr>
              <w:spacing w:after="160" w:line="256" w:lineRule="auto"/>
              <w:contextualSpacing/>
              <w:jc w:val="both"/>
              <w:rPr>
                <w:rFonts w:eastAsia="Calibri" w:cstheme="minorHAnsi"/>
                <w:szCs w:val="18"/>
              </w:rPr>
            </w:pPr>
            <w:r w:rsidRPr="00625451">
              <w:rPr>
                <w:rFonts w:eastAsia="Calibri" w:cstheme="minorHAnsi"/>
                <w:szCs w:val="18"/>
              </w:rPr>
              <w:t>granted on a not for profit basis; and</w:t>
            </w:r>
          </w:p>
          <w:p w14:paraId="17A17C9D" w14:textId="77777777" w:rsidR="00445F86" w:rsidRPr="00625451" w:rsidRDefault="00445F86" w:rsidP="00445F86">
            <w:pPr>
              <w:numPr>
                <w:ilvl w:val="0"/>
                <w:numId w:val="29"/>
              </w:numPr>
              <w:spacing w:after="160" w:line="256" w:lineRule="auto"/>
              <w:contextualSpacing/>
              <w:jc w:val="both"/>
              <w:rPr>
                <w:rFonts w:eastAsia="Calibri" w:cstheme="minorHAnsi"/>
                <w:szCs w:val="18"/>
              </w:rPr>
            </w:pPr>
            <w:r w:rsidRPr="00625451">
              <w:rPr>
                <w:rFonts w:eastAsia="Calibri" w:cstheme="minorHAnsi"/>
                <w:szCs w:val="18"/>
              </w:rPr>
              <w:t>promote the public policy objectives of the central or regional government referred to in (4.1.1).</w:t>
            </w:r>
          </w:p>
          <w:p w14:paraId="29364145" w14:textId="77777777" w:rsidR="00445F86" w:rsidRPr="00625451" w:rsidRDefault="00445F86" w:rsidP="00C05E3E">
            <w:pPr>
              <w:spacing w:after="160" w:line="256" w:lineRule="auto"/>
              <w:contextualSpacing/>
              <w:jc w:val="both"/>
              <w:rPr>
                <w:rFonts w:eastAsia="Calibri" w:cstheme="minorHAnsi"/>
                <w:b/>
                <w:szCs w:val="18"/>
              </w:rPr>
            </w:pPr>
          </w:p>
        </w:tc>
        <w:tc>
          <w:tcPr>
            <w:tcW w:w="1134" w:type="dxa"/>
            <w:shd w:val="clear" w:color="auto" w:fill="auto"/>
          </w:tcPr>
          <w:p w14:paraId="2172AA51"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46FCAC62"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666E05F7"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373" w:type="dxa"/>
            <w:shd w:val="clear" w:color="auto" w:fill="auto"/>
          </w:tcPr>
          <w:p w14:paraId="25E7B0D2" w14:textId="77777777" w:rsidR="00445F86" w:rsidRPr="00625451" w:rsidRDefault="00445F86" w:rsidP="00C05E3E">
            <w:pPr>
              <w:rPr>
                <w:rFonts w:eastAsia="Calibri" w:cstheme="minorHAnsi"/>
                <w:szCs w:val="18"/>
              </w:rPr>
            </w:pPr>
          </w:p>
        </w:tc>
      </w:tr>
      <w:tr w:rsidR="00445F86" w:rsidRPr="00625451" w14:paraId="636D384D" w14:textId="77777777" w:rsidTr="006C5102">
        <w:tc>
          <w:tcPr>
            <w:tcW w:w="846" w:type="dxa"/>
            <w:shd w:val="clear" w:color="auto" w:fill="auto"/>
          </w:tcPr>
          <w:p w14:paraId="29CCD03A" w14:textId="77777777" w:rsidR="00445F86" w:rsidRPr="00625451" w:rsidRDefault="00445F86" w:rsidP="00C05E3E">
            <w:pPr>
              <w:rPr>
                <w:rFonts w:eastAsia="Calibri" w:cstheme="minorHAnsi"/>
                <w:szCs w:val="18"/>
              </w:rPr>
            </w:pPr>
            <w:r w:rsidRPr="00625451">
              <w:rPr>
                <w:rFonts w:eastAsia="Calibri" w:cstheme="minorHAnsi"/>
                <w:szCs w:val="18"/>
              </w:rPr>
              <w:t>4.5</w:t>
            </w:r>
          </w:p>
        </w:tc>
        <w:tc>
          <w:tcPr>
            <w:tcW w:w="4111" w:type="dxa"/>
            <w:shd w:val="clear" w:color="auto" w:fill="auto"/>
          </w:tcPr>
          <w:p w14:paraId="315D1A89" w14:textId="4FC47DD1"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b/>
                <w:szCs w:val="18"/>
              </w:rPr>
              <w:t xml:space="preserve">Obtain the reconciliation </w:t>
            </w:r>
            <w:r w:rsidRPr="00625451">
              <w:rPr>
                <w:rFonts w:eastAsia="Calibri" w:cstheme="minorHAnsi"/>
                <w:szCs w:val="18"/>
              </w:rPr>
              <w:t xml:space="preserve">of the total amount of total accounting value of qualifying liabilities that arise from promotion loans to the underlying documents and the field “3D5” in the DRF. </w:t>
            </w:r>
            <w:r w:rsidRPr="00625451">
              <w:rPr>
                <w:rFonts w:eastAsia="Calibri" w:cstheme="minorHAnsi"/>
                <w:b/>
                <w:szCs w:val="18"/>
              </w:rPr>
              <w:t>Recalculate</w:t>
            </w:r>
            <w:r w:rsidRPr="00625451">
              <w:rPr>
                <w:rFonts w:eastAsia="Calibri" w:cstheme="minorHAnsi"/>
                <w:szCs w:val="18"/>
              </w:rPr>
              <w:t xml:space="preserve"> the total amount in field “3D5” in the DRF. In case of multiple underlying documents, recalculate the total amount in fields “3D5’’ in the DRF from the totals on each of the underlying documents.</w:t>
            </w:r>
          </w:p>
          <w:p w14:paraId="5BCFCEF6" w14:textId="77777777" w:rsidR="00445F86" w:rsidRPr="00625451" w:rsidRDefault="00445F86" w:rsidP="00C05E3E">
            <w:pPr>
              <w:spacing w:after="160" w:line="256" w:lineRule="auto"/>
              <w:contextualSpacing/>
              <w:jc w:val="both"/>
              <w:rPr>
                <w:rFonts w:eastAsia="Calibri" w:cstheme="minorHAnsi"/>
                <w:b/>
                <w:szCs w:val="18"/>
              </w:rPr>
            </w:pPr>
          </w:p>
        </w:tc>
        <w:tc>
          <w:tcPr>
            <w:tcW w:w="1134" w:type="dxa"/>
            <w:shd w:val="clear" w:color="auto" w:fill="auto"/>
          </w:tcPr>
          <w:p w14:paraId="4E43A15D"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13923924"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6BA6D113"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373" w:type="dxa"/>
            <w:shd w:val="clear" w:color="auto" w:fill="auto"/>
          </w:tcPr>
          <w:p w14:paraId="79AFAC2D" w14:textId="77777777" w:rsidR="00445F86" w:rsidRPr="00625451" w:rsidRDefault="00445F86" w:rsidP="00C05E3E">
            <w:pPr>
              <w:rPr>
                <w:rFonts w:eastAsia="Calibri" w:cstheme="minorHAnsi"/>
                <w:szCs w:val="18"/>
              </w:rPr>
            </w:pPr>
          </w:p>
        </w:tc>
      </w:tr>
    </w:tbl>
    <w:p w14:paraId="7015C8D9" w14:textId="401BA40D" w:rsidR="00445F86" w:rsidRPr="006C5102" w:rsidRDefault="00445F86" w:rsidP="006C5102">
      <w:pPr>
        <w:pStyle w:val="Heading2"/>
        <w:rPr>
          <w:b/>
        </w:rPr>
      </w:pPr>
      <w:r w:rsidRPr="00625451">
        <w:rPr>
          <w:b/>
          <w:sz w:val="18"/>
          <w:szCs w:val="18"/>
        </w:rPr>
        <w:br w:type="page"/>
      </w:r>
      <w:r w:rsidRPr="006C5102">
        <w:rPr>
          <w:b/>
        </w:rPr>
        <w:lastRenderedPageBreak/>
        <w:t>Procedures on 5: IPS deduction (only if an institution applied for deduction of the IPS in “Section E” of Deductions tab in the DRF)</w:t>
      </w:r>
    </w:p>
    <w:p w14:paraId="0EC715BC" w14:textId="77777777" w:rsidR="00445F86" w:rsidRPr="00625451" w:rsidRDefault="00445F86" w:rsidP="00445F86">
      <w:pPr>
        <w:spacing w:after="160" w:line="256" w:lineRule="auto"/>
        <w:contextualSpacing/>
        <w:jc w:val="both"/>
        <w:rPr>
          <w:rFonts w:eastAsia="Times New Roman" w:cstheme="minorHAnsi"/>
          <w:color w:val="0046AD"/>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39"/>
        <w:gridCol w:w="1134"/>
        <w:gridCol w:w="3232"/>
      </w:tblGrid>
      <w:tr w:rsidR="00445F86" w:rsidRPr="00625451" w14:paraId="7D554E16" w14:textId="77777777" w:rsidTr="006C5102">
        <w:trPr>
          <w:trHeight w:val="546"/>
        </w:trPr>
        <w:tc>
          <w:tcPr>
            <w:tcW w:w="959" w:type="dxa"/>
            <w:shd w:val="clear" w:color="auto" w:fill="auto"/>
          </w:tcPr>
          <w:p w14:paraId="06998C2A" w14:textId="77777777" w:rsidR="00445F86" w:rsidRPr="00625451" w:rsidRDefault="00445F86" w:rsidP="00C05E3E">
            <w:pPr>
              <w:jc w:val="center"/>
              <w:rPr>
                <w:rFonts w:eastAsia="Calibri" w:cstheme="minorHAnsi"/>
                <w:b/>
                <w:szCs w:val="18"/>
              </w:rPr>
            </w:pPr>
            <w:r w:rsidRPr="00625451">
              <w:rPr>
                <w:rFonts w:eastAsia="Calibri" w:cstheme="minorHAnsi"/>
                <w:b/>
                <w:szCs w:val="18"/>
              </w:rPr>
              <w:t>#</w:t>
            </w:r>
          </w:p>
        </w:tc>
        <w:tc>
          <w:tcPr>
            <w:tcW w:w="4139" w:type="dxa"/>
            <w:shd w:val="clear" w:color="auto" w:fill="auto"/>
          </w:tcPr>
          <w:p w14:paraId="4BA2E9F2" w14:textId="77777777" w:rsidR="00445F86" w:rsidRPr="00625451" w:rsidRDefault="00445F86" w:rsidP="00C05E3E">
            <w:pPr>
              <w:rPr>
                <w:rFonts w:eastAsia="Calibri" w:cstheme="minorHAnsi"/>
                <w:b/>
                <w:szCs w:val="18"/>
              </w:rPr>
            </w:pPr>
            <w:r w:rsidRPr="00625451">
              <w:rPr>
                <w:rFonts w:eastAsia="Calibri" w:cstheme="minorHAnsi"/>
                <w:b/>
                <w:szCs w:val="18"/>
              </w:rPr>
              <w:t>Procedure</w:t>
            </w:r>
          </w:p>
        </w:tc>
        <w:tc>
          <w:tcPr>
            <w:tcW w:w="1134" w:type="dxa"/>
            <w:shd w:val="clear" w:color="auto" w:fill="auto"/>
          </w:tcPr>
          <w:p w14:paraId="43F5B5B7" w14:textId="77777777" w:rsidR="00445F86" w:rsidRPr="00625451" w:rsidRDefault="00445F86" w:rsidP="00C05E3E">
            <w:pPr>
              <w:rPr>
                <w:rFonts w:eastAsia="Calibri" w:cstheme="minorHAnsi"/>
                <w:b/>
                <w:szCs w:val="18"/>
              </w:rPr>
            </w:pPr>
            <w:r w:rsidRPr="00625451">
              <w:rPr>
                <w:rFonts w:eastAsia="Calibri" w:cstheme="minorHAnsi"/>
                <w:b/>
                <w:szCs w:val="18"/>
              </w:rPr>
              <w:t xml:space="preserve"> Finding  </w:t>
            </w:r>
          </w:p>
          <w:p w14:paraId="44490E4A" w14:textId="77777777" w:rsidR="00445F86" w:rsidRPr="00625451" w:rsidRDefault="00445F86" w:rsidP="00C05E3E">
            <w:pPr>
              <w:rPr>
                <w:rFonts w:eastAsia="Calibri" w:cstheme="minorHAnsi"/>
                <w:szCs w:val="18"/>
              </w:rPr>
            </w:pPr>
            <w:r w:rsidRPr="00625451">
              <w:rPr>
                <w:rFonts w:eastAsia="Calibri" w:cstheme="minorHAnsi"/>
                <w:szCs w:val="18"/>
              </w:rPr>
              <w:t>(Yes/No/NA)</w:t>
            </w:r>
          </w:p>
        </w:tc>
        <w:tc>
          <w:tcPr>
            <w:tcW w:w="3232" w:type="dxa"/>
            <w:shd w:val="clear" w:color="auto" w:fill="auto"/>
          </w:tcPr>
          <w:p w14:paraId="41B5FA6F" w14:textId="77777777" w:rsidR="00445F86" w:rsidRPr="00625451" w:rsidRDefault="00445F86" w:rsidP="00C05E3E">
            <w:pPr>
              <w:rPr>
                <w:rFonts w:eastAsia="Calibri" w:cstheme="minorHAnsi"/>
                <w:b/>
                <w:szCs w:val="18"/>
              </w:rPr>
            </w:pPr>
            <w:r w:rsidRPr="00625451">
              <w:rPr>
                <w:rFonts w:eastAsia="Calibri" w:cstheme="minorHAnsi"/>
                <w:b/>
                <w:szCs w:val="18"/>
              </w:rPr>
              <w:t>Description  factual findings or/and comments</w:t>
            </w:r>
          </w:p>
        </w:tc>
      </w:tr>
      <w:tr w:rsidR="00445F86" w:rsidRPr="00625451" w14:paraId="2B2D7398" w14:textId="77777777" w:rsidTr="006C5102">
        <w:tc>
          <w:tcPr>
            <w:tcW w:w="959" w:type="dxa"/>
            <w:shd w:val="clear" w:color="auto" w:fill="auto"/>
          </w:tcPr>
          <w:p w14:paraId="4CA1930F" w14:textId="77777777" w:rsidR="00445F86" w:rsidRPr="00625451" w:rsidRDefault="00445F86" w:rsidP="00C05E3E">
            <w:pPr>
              <w:rPr>
                <w:rFonts w:eastAsia="Calibri" w:cstheme="minorHAnsi"/>
                <w:szCs w:val="18"/>
              </w:rPr>
            </w:pPr>
            <w:r w:rsidRPr="00625451">
              <w:rPr>
                <w:rFonts w:eastAsia="Calibri" w:cstheme="minorHAnsi"/>
                <w:szCs w:val="18"/>
              </w:rPr>
              <w:t>5.1</w:t>
            </w:r>
          </w:p>
        </w:tc>
        <w:tc>
          <w:tcPr>
            <w:tcW w:w="4139" w:type="dxa"/>
            <w:shd w:val="clear" w:color="auto" w:fill="auto"/>
          </w:tcPr>
          <w:p w14:paraId="6D938408" w14:textId="77777777" w:rsidR="00445F86" w:rsidRPr="00625451" w:rsidRDefault="00445F86" w:rsidP="00C05E3E">
            <w:pPr>
              <w:spacing w:after="160" w:line="256" w:lineRule="auto"/>
              <w:contextualSpacing/>
              <w:jc w:val="both"/>
              <w:rPr>
                <w:rFonts w:eastAsia="Calibri" w:cstheme="minorHAnsi"/>
                <w:b/>
                <w:szCs w:val="18"/>
              </w:rPr>
            </w:pPr>
            <w:r w:rsidRPr="00625451">
              <w:rPr>
                <w:rFonts w:eastAsia="Calibri" w:cstheme="minorHAnsi"/>
                <w:b/>
                <w:szCs w:val="18"/>
              </w:rPr>
              <w:t>Identification of the scope of application of IPS deductions:</w:t>
            </w:r>
          </w:p>
          <w:p w14:paraId="4F3D2216" w14:textId="77777777" w:rsidR="00445F86" w:rsidRPr="00625451" w:rsidRDefault="00445F86" w:rsidP="00445F86">
            <w:pPr>
              <w:numPr>
                <w:ilvl w:val="0"/>
                <w:numId w:val="28"/>
              </w:numPr>
              <w:spacing w:after="160" w:line="256" w:lineRule="auto"/>
              <w:contextualSpacing/>
              <w:jc w:val="both"/>
              <w:rPr>
                <w:rFonts w:eastAsia="Calibri" w:cstheme="minorHAnsi"/>
                <w:szCs w:val="18"/>
              </w:rPr>
            </w:pPr>
            <w:r w:rsidRPr="00625451">
              <w:rPr>
                <w:rFonts w:eastAsia="Calibri" w:cstheme="minorHAnsi"/>
                <w:b/>
                <w:szCs w:val="18"/>
              </w:rPr>
              <w:t>Obtain the list of entities</w:t>
            </w:r>
            <w:r w:rsidRPr="00625451">
              <w:rPr>
                <w:rFonts w:eastAsia="Calibri" w:cstheme="minorHAnsi"/>
                <w:szCs w:val="18"/>
              </w:rPr>
              <w:t xml:space="preserve"> that comply with the conditions specified in Article 5(1)(b) of Commission Delegated Regulation (EU) 2015/63 on the relevant reference date; and</w:t>
            </w:r>
          </w:p>
          <w:p w14:paraId="102E3730" w14:textId="7E7B64DC" w:rsidR="00445F86" w:rsidRPr="00625451" w:rsidRDefault="00445F86" w:rsidP="006C5102">
            <w:pPr>
              <w:numPr>
                <w:ilvl w:val="0"/>
                <w:numId w:val="28"/>
              </w:numPr>
              <w:spacing w:line="256" w:lineRule="auto"/>
              <w:contextualSpacing/>
              <w:jc w:val="both"/>
              <w:rPr>
                <w:rFonts w:eastAsia="Calibri" w:cstheme="minorHAnsi"/>
                <w:b/>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only those institutions identified in (1) have been considered for IPS deduction.</w:t>
            </w:r>
          </w:p>
        </w:tc>
        <w:tc>
          <w:tcPr>
            <w:tcW w:w="1134" w:type="dxa"/>
            <w:shd w:val="clear" w:color="auto" w:fill="auto"/>
          </w:tcPr>
          <w:p w14:paraId="5807E1B6"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416AE293"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3C830AFA"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0A48F00A" w14:textId="77777777" w:rsidR="00445F86" w:rsidRPr="00625451" w:rsidRDefault="00445F86" w:rsidP="00C05E3E">
            <w:pPr>
              <w:rPr>
                <w:rFonts w:eastAsia="Calibri" w:cstheme="minorHAnsi"/>
                <w:szCs w:val="18"/>
              </w:rPr>
            </w:pPr>
          </w:p>
        </w:tc>
      </w:tr>
      <w:tr w:rsidR="00445F86" w:rsidRPr="00625451" w14:paraId="551579FA" w14:textId="77777777" w:rsidTr="006C5102">
        <w:tc>
          <w:tcPr>
            <w:tcW w:w="959" w:type="dxa"/>
            <w:shd w:val="clear" w:color="auto" w:fill="auto"/>
          </w:tcPr>
          <w:p w14:paraId="09B85E65" w14:textId="77777777" w:rsidR="00445F86" w:rsidRPr="00625451" w:rsidRDefault="00445F86" w:rsidP="00C05E3E">
            <w:pPr>
              <w:rPr>
                <w:rFonts w:eastAsia="Calibri" w:cstheme="minorHAnsi"/>
                <w:szCs w:val="18"/>
              </w:rPr>
            </w:pPr>
            <w:r w:rsidRPr="00625451">
              <w:rPr>
                <w:rFonts w:eastAsia="Calibri" w:cstheme="minorHAnsi"/>
                <w:szCs w:val="18"/>
              </w:rPr>
              <w:t>5.2</w:t>
            </w:r>
          </w:p>
        </w:tc>
        <w:tc>
          <w:tcPr>
            <w:tcW w:w="4139" w:type="dxa"/>
            <w:shd w:val="clear" w:color="auto" w:fill="auto"/>
          </w:tcPr>
          <w:p w14:paraId="010A09CF" w14:textId="77777777" w:rsidR="00445F86" w:rsidRPr="00625451" w:rsidRDefault="00445F86" w:rsidP="00C05E3E">
            <w:pPr>
              <w:spacing w:after="160" w:line="256" w:lineRule="auto"/>
              <w:contextualSpacing/>
              <w:jc w:val="both"/>
              <w:rPr>
                <w:rFonts w:eastAsia="Calibri" w:cstheme="minorHAnsi"/>
                <w:b/>
                <w:szCs w:val="18"/>
              </w:rPr>
            </w:pPr>
            <w:r w:rsidRPr="00625451">
              <w:rPr>
                <w:rFonts w:eastAsia="Calibri" w:cstheme="minorHAnsi"/>
                <w:b/>
                <w:szCs w:val="18"/>
              </w:rPr>
              <w:t>Deduction of eligible IPS liabilities and assets:</w:t>
            </w:r>
          </w:p>
          <w:p w14:paraId="7926F7C1" w14:textId="7F715A7D" w:rsidR="00445F86" w:rsidRPr="00625451" w:rsidRDefault="00445F86" w:rsidP="00445F86">
            <w:pPr>
              <w:numPr>
                <w:ilvl w:val="0"/>
                <w:numId w:val="30"/>
              </w:numPr>
              <w:spacing w:after="160" w:line="256" w:lineRule="auto"/>
              <w:contextualSpacing/>
              <w:jc w:val="both"/>
              <w:rPr>
                <w:rFonts w:eastAsia="Calibri" w:cstheme="minorHAnsi"/>
                <w:szCs w:val="18"/>
              </w:rPr>
            </w:pPr>
            <w:r w:rsidRPr="00625451">
              <w:rPr>
                <w:rFonts w:eastAsia="Calibri" w:cstheme="minorHAnsi"/>
                <w:b/>
                <w:szCs w:val="18"/>
              </w:rPr>
              <w:t>Obtain a list of IPS liabilities and assets</w:t>
            </w:r>
            <w:r w:rsidRPr="00625451">
              <w:rPr>
                <w:rFonts w:eastAsia="Calibri" w:cstheme="minorHAnsi"/>
                <w:szCs w:val="18"/>
              </w:rPr>
              <w:t xml:space="preserve"> included in fields “3E5” and “3E9” of the </w:t>
            </w:r>
            <w:r w:rsidR="00CD25E6">
              <w:rPr>
                <w:rFonts w:eastAsia="Calibri" w:cstheme="minorHAnsi"/>
                <w:szCs w:val="18"/>
              </w:rPr>
              <w:t>DRF</w:t>
            </w:r>
            <w:r w:rsidRPr="00625451">
              <w:rPr>
                <w:rFonts w:eastAsia="Calibri" w:cstheme="minorHAnsi"/>
                <w:szCs w:val="18"/>
              </w:rPr>
              <w:t xml:space="preserve"> as of the reference date and </w:t>
            </w:r>
            <w:r w:rsidRPr="00625451">
              <w:rPr>
                <w:rFonts w:eastAsia="Calibri" w:cstheme="minorHAnsi"/>
                <w:b/>
                <w:szCs w:val="18"/>
              </w:rPr>
              <w:t>compare</w:t>
            </w:r>
            <w:r w:rsidRPr="00625451">
              <w:rPr>
                <w:rFonts w:eastAsia="Calibri" w:cstheme="minorHAnsi"/>
                <w:szCs w:val="18"/>
              </w:rPr>
              <w:t xml:space="preserve"> it with the list obtained in the procedure (1);</w:t>
            </w:r>
          </w:p>
          <w:p w14:paraId="66FB91BC" w14:textId="77777777" w:rsidR="00445F86" w:rsidRPr="00625451" w:rsidRDefault="00445F86" w:rsidP="00445F86">
            <w:pPr>
              <w:numPr>
                <w:ilvl w:val="0"/>
                <w:numId w:val="30"/>
              </w:numPr>
              <w:spacing w:after="160" w:line="256" w:lineRule="auto"/>
              <w:contextualSpacing/>
              <w:jc w:val="both"/>
              <w:rPr>
                <w:rFonts w:eastAsia="Calibri" w:cstheme="minorHAnsi"/>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the counterparty or appropriate reporting line (e.g. the IPS) has been informed about the liabilities and assets in (2.1);</w:t>
            </w:r>
          </w:p>
          <w:p w14:paraId="5C12D0F5" w14:textId="32621DDC" w:rsidR="00445F86" w:rsidRPr="00625451" w:rsidRDefault="00445F86" w:rsidP="00445F86">
            <w:pPr>
              <w:numPr>
                <w:ilvl w:val="0"/>
                <w:numId w:val="30"/>
              </w:numPr>
              <w:spacing w:after="160" w:line="256" w:lineRule="auto"/>
              <w:contextualSpacing/>
              <w:jc w:val="both"/>
              <w:rPr>
                <w:rFonts w:eastAsia="Calibri" w:cstheme="minorHAnsi"/>
                <w:szCs w:val="18"/>
              </w:rPr>
            </w:pPr>
            <w:r w:rsidRPr="00625451">
              <w:rPr>
                <w:rFonts w:eastAsia="Calibri" w:cstheme="minorHAnsi"/>
                <w:b/>
                <w:szCs w:val="18"/>
              </w:rPr>
              <w:t xml:space="preserve">Obtain the reconciliation </w:t>
            </w:r>
            <w:r w:rsidRPr="00625451">
              <w:rPr>
                <w:rFonts w:eastAsia="Calibri" w:cstheme="minorHAnsi"/>
                <w:szCs w:val="18"/>
              </w:rPr>
              <w:t>of the total accounting value of qualifying IPS liabilities to the underlying documents and the field “3E5” in the DRF.</w:t>
            </w:r>
            <w:r w:rsidRPr="00625451">
              <w:rPr>
                <w:rFonts w:eastAsia="Calibri" w:cstheme="minorHAnsi"/>
                <w:b/>
                <w:szCs w:val="18"/>
              </w:rPr>
              <w:t xml:space="preserve"> Recalculate</w:t>
            </w:r>
            <w:r w:rsidRPr="00625451">
              <w:rPr>
                <w:rFonts w:eastAsia="Calibri" w:cstheme="minorHAnsi"/>
                <w:szCs w:val="18"/>
              </w:rPr>
              <w:t xml:space="preserve"> the total amount in field “3E5” in the DRF. In case of multiple underlying documents, recalculate the total amount in fields “3E5’’ in the DRF from the totals on each of the underlying documents;</w:t>
            </w:r>
          </w:p>
          <w:p w14:paraId="58E723EA" w14:textId="690D3F19" w:rsidR="00445F86" w:rsidRPr="00625451" w:rsidRDefault="00445F86" w:rsidP="00445F86">
            <w:pPr>
              <w:numPr>
                <w:ilvl w:val="0"/>
                <w:numId w:val="30"/>
              </w:numPr>
              <w:spacing w:after="160" w:line="256" w:lineRule="auto"/>
              <w:contextualSpacing/>
              <w:jc w:val="both"/>
              <w:rPr>
                <w:rFonts w:eastAsia="Calibri" w:cstheme="minorHAnsi"/>
                <w:szCs w:val="18"/>
              </w:rPr>
            </w:pPr>
            <w:r w:rsidRPr="00625451">
              <w:rPr>
                <w:rFonts w:eastAsia="Calibri" w:cstheme="minorHAnsi"/>
                <w:b/>
                <w:szCs w:val="18"/>
              </w:rPr>
              <w:t xml:space="preserve">Obtain the reconciliation </w:t>
            </w:r>
            <w:r w:rsidRPr="00625451">
              <w:rPr>
                <w:rFonts w:eastAsia="Calibri" w:cstheme="minorHAnsi"/>
                <w:szCs w:val="18"/>
              </w:rPr>
              <w:t>of the total accounting value of qualifying IPS assets held by the qualifying IPS member to the underlying documents and the field “3E9” in the DRF.</w:t>
            </w:r>
            <w:r w:rsidRPr="00625451">
              <w:rPr>
                <w:rFonts w:eastAsia="Calibri" w:cstheme="minorHAnsi"/>
                <w:b/>
                <w:szCs w:val="18"/>
              </w:rPr>
              <w:t xml:space="preserve"> Recalculate</w:t>
            </w:r>
            <w:r w:rsidRPr="00625451">
              <w:rPr>
                <w:rFonts w:eastAsia="Calibri" w:cstheme="minorHAnsi"/>
                <w:szCs w:val="18"/>
              </w:rPr>
              <w:t xml:space="preserve"> the total amount in field “3E9” in the DRF; and</w:t>
            </w:r>
          </w:p>
          <w:p w14:paraId="3659AAD7" w14:textId="77777777" w:rsidR="00445F86" w:rsidRPr="00625451" w:rsidRDefault="00445F86" w:rsidP="00445F86">
            <w:pPr>
              <w:numPr>
                <w:ilvl w:val="0"/>
                <w:numId w:val="30"/>
              </w:numPr>
              <w:spacing w:after="160" w:line="256" w:lineRule="auto"/>
              <w:contextualSpacing/>
              <w:jc w:val="both"/>
              <w:rPr>
                <w:rFonts w:eastAsia="Calibri" w:cstheme="minorHAnsi"/>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the following rule has been documented and implemented when</w:t>
            </w:r>
            <w:r w:rsidRPr="00625451">
              <w:rPr>
                <w:rFonts w:eastAsia="Calibri" w:cstheme="minorHAnsi"/>
                <w:b/>
                <w:szCs w:val="18"/>
              </w:rPr>
              <w:t xml:space="preserve"> </w:t>
            </w:r>
            <w:r w:rsidRPr="00625451">
              <w:rPr>
                <w:rFonts w:eastAsia="Calibri" w:cstheme="minorHAnsi"/>
                <w:szCs w:val="18"/>
              </w:rPr>
              <w:t>filling field “3E10”:</w:t>
            </w:r>
          </w:p>
          <w:p w14:paraId="28FBC3FD" w14:textId="77777777" w:rsidR="00445F86" w:rsidRPr="00625451" w:rsidRDefault="00445F86" w:rsidP="00445F86">
            <w:pPr>
              <w:numPr>
                <w:ilvl w:val="0"/>
                <w:numId w:val="31"/>
              </w:numPr>
              <w:spacing w:after="160" w:line="256" w:lineRule="auto"/>
              <w:contextualSpacing/>
              <w:jc w:val="both"/>
              <w:rPr>
                <w:rFonts w:eastAsia="Calibri" w:cstheme="minorHAnsi"/>
                <w:szCs w:val="18"/>
              </w:rPr>
            </w:pPr>
            <w:r w:rsidRPr="00625451">
              <w:rPr>
                <w:rFonts w:eastAsia="Calibri" w:cstheme="minorHAnsi"/>
                <w:szCs w:val="18"/>
              </w:rPr>
              <w:t>Verification at which value it is booked as a liability by the group counterpart. In case of mismatch, the value booked by the group counterpart as a liability prevails;</w:t>
            </w:r>
          </w:p>
          <w:p w14:paraId="5D9A7821" w14:textId="77777777" w:rsidR="00445F86" w:rsidRPr="00625451" w:rsidRDefault="00445F86" w:rsidP="00445F86">
            <w:pPr>
              <w:numPr>
                <w:ilvl w:val="0"/>
                <w:numId w:val="31"/>
              </w:numPr>
              <w:spacing w:after="160" w:line="256" w:lineRule="auto"/>
              <w:contextualSpacing/>
              <w:jc w:val="both"/>
              <w:rPr>
                <w:rFonts w:eastAsia="Calibri" w:cstheme="minorHAnsi"/>
                <w:b/>
                <w:szCs w:val="18"/>
              </w:rPr>
            </w:pPr>
            <w:r w:rsidRPr="00625451">
              <w:rPr>
                <w:rFonts w:eastAsia="Calibri" w:cstheme="minorHAnsi"/>
                <w:i/>
                <w:szCs w:val="18"/>
              </w:rPr>
              <w:t>When applicable,</w:t>
            </w:r>
            <w:r w:rsidRPr="00625451">
              <w:rPr>
                <w:rFonts w:eastAsia="Calibri" w:cstheme="minorHAnsi"/>
                <w:szCs w:val="18"/>
              </w:rPr>
              <w:t xml:space="preserve"> application of the leverage ratio methodology and verification whether it matches the leverage value after floor calculated by the group counterpart. In case of mismatch, the value calculated by the group counterpart as a liability prevails. </w:t>
            </w:r>
          </w:p>
        </w:tc>
        <w:tc>
          <w:tcPr>
            <w:tcW w:w="1134" w:type="dxa"/>
            <w:shd w:val="clear" w:color="auto" w:fill="auto"/>
          </w:tcPr>
          <w:p w14:paraId="09FF852D"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2AA4B424"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0B9F83AD"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018B38FA" w14:textId="77777777" w:rsidR="00445F86" w:rsidRPr="00625451" w:rsidRDefault="00445F86" w:rsidP="00C05E3E">
            <w:pPr>
              <w:rPr>
                <w:rFonts w:eastAsia="Calibri" w:cstheme="minorHAnsi"/>
                <w:szCs w:val="18"/>
              </w:rPr>
            </w:pPr>
          </w:p>
        </w:tc>
      </w:tr>
    </w:tbl>
    <w:p w14:paraId="33F55DA3" w14:textId="3C3A8151" w:rsidR="00445F86" w:rsidRPr="006C5102" w:rsidRDefault="00445F86" w:rsidP="006C5102">
      <w:pPr>
        <w:pStyle w:val="Heading2"/>
        <w:rPr>
          <w:b/>
        </w:rPr>
      </w:pPr>
      <w:r w:rsidRPr="00625451">
        <w:rPr>
          <w:b/>
          <w:sz w:val="18"/>
          <w:szCs w:val="18"/>
        </w:rPr>
        <w:br w:type="page"/>
      </w:r>
      <w:r w:rsidRPr="006C5102">
        <w:rPr>
          <w:b/>
        </w:rPr>
        <w:lastRenderedPageBreak/>
        <w:t>Procedures on 6: Intragroup deduction (only if an institution applied for the intragroup deduction in “Section F” of Deductions tab in the DRF)</w:t>
      </w:r>
    </w:p>
    <w:p w14:paraId="67161825" w14:textId="77777777" w:rsidR="00445F86" w:rsidRPr="00625451" w:rsidRDefault="00445F86" w:rsidP="00445F86">
      <w:pPr>
        <w:rPr>
          <w:rFonts w:eastAsia="Times New Roman" w:cstheme="minorHAnsi"/>
          <w:color w:val="2E74B5"/>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98"/>
        <w:gridCol w:w="1275"/>
        <w:gridCol w:w="3232"/>
      </w:tblGrid>
      <w:tr w:rsidR="00445F86" w:rsidRPr="00625451" w14:paraId="160D0A4C" w14:textId="77777777" w:rsidTr="006C5102">
        <w:trPr>
          <w:trHeight w:val="546"/>
        </w:trPr>
        <w:tc>
          <w:tcPr>
            <w:tcW w:w="959" w:type="dxa"/>
            <w:shd w:val="clear" w:color="auto" w:fill="auto"/>
          </w:tcPr>
          <w:p w14:paraId="55A92CCA" w14:textId="77777777" w:rsidR="00445F86" w:rsidRPr="00625451" w:rsidRDefault="00445F86" w:rsidP="00C05E3E">
            <w:pPr>
              <w:jc w:val="center"/>
              <w:rPr>
                <w:rFonts w:eastAsia="Calibri" w:cstheme="minorHAnsi"/>
                <w:b/>
                <w:szCs w:val="18"/>
              </w:rPr>
            </w:pPr>
            <w:r w:rsidRPr="00625451">
              <w:rPr>
                <w:rFonts w:eastAsia="Calibri" w:cstheme="minorHAnsi"/>
                <w:b/>
                <w:szCs w:val="18"/>
              </w:rPr>
              <w:t>#</w:t>
            </w:r>
          </w:p>
        </w:tc>
        <w:tc>
          <w:tcPr>
            <w:tcW w:w="3998" w:type="dxa"/>
            <w:shd w:val="clear" w:color="auto" w:fill="auto"/>
          </w:tcPr>
          <w:p w14:paraId="56282A0E" w14:textId="77777777" w:rsidR="00445F86" w:rsidRPr="00625451" w:rsidRDefault="00445F86" w:rsidP="00C05E3E">
            <w:pPr>
              <w:rPr>
                <w:rFonts w:eastAsia="Calibri" w:cstheme="minorHAnsi"/>
                <w:b/>
                <w:szCs w:val="18"/>
              </w:rPr>
            </w:pPr>
            <w:r w:rsidRPr="00625451">
              <w:rPr>
                <w:rFonts w:eastAsia="Calibri" w:cstheme="minorHAnsi"/>
                <w:b/>
                <w:szCs w:val="18"/>
              </w:rPr>
              <w:t>Procedure</w:t>
            </w:r>
          </w:p>
        </w:tc>
        <w:tc>
          <w:tcPr>
            <w:tcW w:w="1275" w:type="dxa"/>
            <w:shd w:val="clear" w:color="auto" w:fill="auto"/>
          </w:tcPr>
          <w:p w14:paraId="5DE251C5" w14:textId="77777777" w:rsidR="00445F86" w:rsidRPr="00625451" w:rsidRDefault="00445F86" w:rsidP="00C05E3E">
            <w:pPr>
              <w:rPr>
                <w:rFonts w:eastAsia="Calibri" w:cstheme="minorHAnsi"/>
                <w:b/>
                <w:szCs w:val="18"/>
              </w:rPr>
            </w:pPr>
            <w:r w:rsidRPr="00625451">
              <w:rPr>
                <w:rFonts w:eastAsia="Calibri" w:cstheme="minorHAnsi"/>
                <w:b/>
                <w:szCs w:val="18"/>
              </w:rPr>
              <w:t xml:space="preserve"> Finding  </w:t>
            </w:r>
          </w:p>
          <w:p w14:paraId="4E67E7FA" w14:textId="77777777" w:rsidR="00445F86" w:rsidRPr="00625451" w:rsidRDefault="00445F86" w:rsidP="00C05E3E">
            <w:pPr>
              <w:rPr>
                <w:rFonts w:eastAsia="Calibri" w:cstheme="minorHAnsi"/>
                <w:szCs w:val="18"/>
              </w:rPr>
            </w:pPr>
            <w:r w:rsidRPr="00625451">
              <w:rPr>
                <w:rFonts w:eastAsia="Calibri" w:cstheme="minorHAnsi"/>
                <w:szCs w:val="18"/>
              </w:rPr>
              <w:t>(Yes/No/NA)</w:t>
            </w:r>
          </w:p>
        </w:tc>
        <w:tc>
          <w:tcPr>
            <w:tcW w:w="3232" w:type="dxa"/>
            <w:shd w:val="clear" w:color="auto" w:fill="auto"/>
          </w:tcPr>
          <w:p w14:paraId="033B53DD" w14:textId="77777777" w:rsidR="00445F86" w:rsidRPr="00625451" w:rsidRDefault="00445F86" w:rsidP="00C05E3E">
            <w:pPr>
              <w:rPr>
                <w:rFonts w:eastAsia="Calibri" w:cstheme="minorHAnsi"/>
                <w:b/>
                <w:szCs w:val="18"/>
              </w:rPr>
            </w:pPr>
            <w:r w:rsidRPr="00625451">
              <w:rPr>
                <w:rFonts w:eastAsia="Calibri" w:cstheme="minorHAnsi"/>
                <w:b/>
                <w:szCs w:val="18"/>
              </w:rPr>
              <w:t>Description  factual findings or/and comments</w:t>
            </w:r>
          </w:p>
        </w:tc>
      </w:tr>
      <w:tr w:rsidR="00445F86" w:rsidRPr="00625451" w14:paraId="3C50128A" w14:textId="77777777" w:rsidTr="006C5102">
        <w:tc>
          <w:tcPr>
            <w:tcW w:w="959" w:type="dxa"/>
            <w:shd w:val="clear" w:color="auto" w:fill="auto"/>
          </w:tcPr>
          <w:p w14:paraId="0D50C441" w14:textId="77777777" w:rsidR="00445F86" w:rsidRPr="00625451" w:rsidRDefault="00445F86" w:rsidP="00C05E3E">
            <w:pPr>
              <w:rPr>
                <w:rFonts w:eastAsia="Calibri" w:cstheme="minorHAnsi"/>
                <w:szCs w:val="18"/>
              </w:rPr>
            </w:pPr>
            <w:r w:rsidRPr="00625451">
              <w:rPr>
                <w:rFonts w:eastAsia="Calibri" w:cstheme="minorHAnsi"/>
                <w:szCs w:val="18"/>
              </w:rPr>
              <w:t>6.1</w:t>
            </w:r>
          </w:p>
        </w:tc>
        <w:tc>
          <w:tcPr>
            <w:tcW w:w="3998" w:type="dxa"/>
            <w:shd w:val="clear" w:color="auto" w:fill="auto"/>
          </w:tcPr>
          <w:p w14:paraId="6E85B665" w14:textId="77777777"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b/>
                <w:szCs w:val="18"/>
              </w:rPr>
              <w:t>Identification of the scope of application of intragroup deductions:</w:t>
            </w:r>
            <w:r w:rsidRPr="00625451">
              <w:rPr>
                <w:rFonts w:eastAsia="Calibri" w:cstheme="minorHAnsi"/>
                <w:szCs w:val="18"/>
              </w:rPr>
              <w:t xml:space="preserve"> </w:t>
            </w:r>
          </w:p>
          <w:p w14:paraId="1AB33728" w14:textId="77777777" w:rsidR="00445F86" w:rsidRPr="00625451" w:rsidRDefault="00445F86" w:rsidP="00C05E3E">
            <w:pPr>
              <w:spacing w:after="160" w:line="256" w:lineRule="auto"/>
              <w:contextualSpacing/>
              <w:jc w:val="both"/>
              <w:rPr>
                <w:rFonts w:eastAsia="Calibri" w:cstheme="minorHAnsi"/>
                <w:b/>
                <w:szCs w:val="18"/>
              </w:rPr>
            </w:pPr>
          </w:p>
        </w:tc>
        <w:tc>
          <w:tcPr>
            <w:tcW w:w="1275" w:type="dxa"/>
            <w:shd w:val="clear" w:color="auto" w:fill="auto"/>
          </w:tcPr>
          <w:p w14:paraId="6857B3C0"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0797ABC3"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60A5179A" w14:textId="77777777" w:rsidR="00445F86" w:rsidRPr="00625451" w:rsidRDefault="00445F86" w:rsidP="00C05E3E">
            <w:pPr>
              <w:rPr>
                <w:rFonts w:eastAsia="Calibri"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38875EE4" w14:textId="77777777" w:rsidR="00445F86" w:rsidRPr="00625451" w:rsidRDefault="00445F86" w:rsidP="00C05E3E">
            <w:pPr>
              <w:rPr>
                <w:rFonts w:eastAsia="Calibri" w:cstheme="minorHAnsi"/>
                <w:szCs w:val="18"/>
              </w:rPr>
            </w:pPr>
          </w:p>
        </w:tc>
      </w:tr>
      <w:tr w:rsidR="00445F86" w:rsidRPr="00625451" w14:paraId="5876F145" w14:textId="77777777" w:rsidTr="006C5102">
        <w:tc>
          <w:tcPr>
            <w:tcW w:w="959" w:type="dxa"/>
            <w:shd w:val="clear" w:color="auto" w:fill="auto"/>
          </w:tcPr>
          <w:p w14:paraId="66E41D6F" w14:textId="77777777" w:rsidR="00445F86" w:rsidRPr="00625451" w:rsidRDefault="00445F86" w:rsidP="00C05E3E">
            <w:pPr>
              <w:rPr>
                <w:rFonts w:eastAsia="Calibri" w:cstheme="minorHAnsi"/>
                <w:szCs w:val="18"/>
              </w:rPr>
            </w:pPr>
            <w:r w:rsidRPr="00625451">
              <w:rPr>
                <w:rFonts w:eastAsia="Calibri" w:cstheme="minorHAnsi"/>
                <w:szCs w:val="18"/>
              </w:rPr>
              <w:t>6.1.1</w:t>
            </w:r>
          </w:p>
        </w:tc>
        <w:tc>
          <w:tcPr>
            <w:tcW w:w="3998" w:type="dxa"/>
            <w:shd w:val="clear" w:color="auto" w:fill="auto"/>
          </w:tcPr>
          <w:p w14:paraId="584A1B57" w14:textId="77777777" w:rsidR="00445F86" w:rsidRPr="00625451" w:rsidRDefault="00445F86" w:rsidP="00C05E3E">
            <w:pPr>
              <w:rPr>
                <w:rFonts w:cstheme="minorHAnsi"/>
                <w:szCs w:val="18"/>
              </w:rPr>
            </w:pPr>
            <w:r w:rsidRPr="00625451">
              <w:rPr>
                <w:rFonts w:eastAsia="Calibri" w:cstheme="minorHAnsi"/>
                <w:b/>
                <w:szCs w:val="18"/>
              </w:rPr>
              <w:t>Obtain the list of entities</w:t>
            </w:r>
            <w:r w:rsidRPr="00625451">
              <w:rPr>
                <w:rFonts w:eastAsia="Calibri" w:cstheme="minorHAnsi"/>
                <w:szCs w:val="18"/>
              </w:rPr>
              <w:t xml:space="preserve"> </w:t>
            </w:r>
            <w:r w:rsidRPr="00625451">
              <w:rPr>
                <w:rFonts w:eastAsia="Calibri" w:cstheme="minorHAnsi"/>
                <w:b/>
                <w:szCs w:val="18"/>
              </w:rPr>
              <w:t>that according to the assessment by the management of the institution</w:t>
            </w:r>
            <w:r w:rsidRPr="00625451">
              <w:rPr>
                <w:rFonts w:eastAsia="Calibri" w:cstheme="minorHAnsi"/>
                <w:szCs w:val="18"/>
              </w:rPr>
              <w:t xml:space="preserve"> comply with the condition specified in Article 5(1)(a)(iii) of Commission Delegated Regulation (EU) 2015/63 on the relevant reference date;</w:t>
            </w:r>
          </w:p>
        </w:tc>
        <w:tc>
          <w:tcPr>
            <w:tcW w:w="1275" w:type="dxa"/>
            <w:shd w:val="clear" w:color="auto" w:fill="auto"/>
          </w:tcPr>
          <w:p w14:paraId="2E07C7A7"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7B830C7C"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6D82E170"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510F7135" w14:textId="77777777" w:rsidR="00445F86" w:rsidRPr="00625451" w:rsidRDefault="00445F86" w:rsidP="00C05E3E">
            <w:pPr>
              <w:rPr>
                <w:rFonts w:eastAsia="Calibri" w:cstheme="minorHAnsi"/>
                <w:szCs w:val="18"/>
              </w:rPr>
            </w:pPr>
          </w:p>
        </w:tc>
      </w:tr>
      <w:tr w:rsidR="00445F86" w:rsidRPr="00625451" w14:paraId="5CAED7CA" w14:textId="77777777" w:rsidTr="006C5102">
        <w:tc>
          <w:tcPr>
            <w:tcW w:w="959" w:type="dxa"/>
            <w:shd w:val="clear" w:color="auto" w:fill="auto"/>
          </w:tcPr>
          <w:p w14:paraId="6612B6EF" w14:textId="77777777" w:rsidR="00445F86" w:rsidRPr="00625451" w:rsidRDefault="00445F86" w:rsidP="00C05E3E">
            <w:pPr>
              <w:rPr>
                <w:rFonts w:eastAsia="Calibri" w:cstheme="minorHAnsi"/>
                <w:szCs w:val="18"/>
              </w:rPr>
            </w:pPr>
            <w:r w:rsidRPr="00625451">
              <w:rPr>
                <w:rFonts w:eastAsia="Calibri" w:cstheme="minorHAnsi"/>
                <w:szCs w:val="18"/>
              </w:rPr>
              <w:t>6.1.2</w:t>
            </w:r>
          </w:p>
        </w:tc>
        <w:tc>
          <w:tcPr>
            <w:tcW w:w="3998" w:type="dxa"/>
            <w:shd w:val="clear" w:color="auto" w:fill="auto"/>
          </w:tcPr>
          <w:p w14:paraId="79437832" w14:textId="1575B741" w:rsidR="00445F86" w:rsidRPr="00625451" w:rsidRDefault="00445F86" w:rsidP="006C5102">
            <w:pPr>
              <w:spacing w:after="160" w:line="256" w:lineRule="auto"/>
              <w:contextualSpacing/>
              <w:jc w:val="both"/>
              <w:rPr>
                <w:rFonts w:eastAsia="Calibri" w:cstheme="minorHAnsi"/>
                <w:b/>
                <w:szCs w:val="18"/>
              </w:rPr>
            </w:pPr>
            <w:r w:rsidRPr="00625451">
              <w:rPr>
                <w:rFonts w:eastAsia="Calibri" w:cstheme="minorHAnsi"/>
                <w:b/>
                <w:szCs w:val="18"/>
              </w:rPr>
              <w:t>Obtain the list of entities</w:t>
            </w:r>
            <w:r w:rsidRPr="00625451">
              <w:rPr>
                <w:rFonts w:eastAsia="Calibri" w:cstheme="minorHAnsi"/>
                <w:szCs w:val="18"/>
              </w:rPr>
              <w:t xml:space="preserve"> that have been identified in (1.1) and comply with the conditions specified in Article 5(1)(a)(i) &amp; (ii) of Commission Delegated Regulation (EU) 2015/63 on the relevant reference date considering that an institution which is part of the same group and is established in an EEA-EFTA country cannot be included in the list until the Bank Recovery and Resolution Directive 2014/59/EU has been incorporated into the EEA Agreement;</w:t>
            </w:r>
          </w:p>
        </w:tc>
        <w:tc>
          <w:tcPr>
            <w:tcW w:w="1275" w:type="dxa"/>
            <w:shd w:val="clear" w:color="auto" w:fill="auto"/>
          </w:tcPr>
          <w:p w14:paraId="2C670E47"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089B73DE"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4EB8B65B"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1F38AF6E" w14:textId="77777777" w:rsidR="00445F86" w:rsidRPr="00625451" w:rsidRDefault="00445F86" w:rsidP="00C05E3E">
            <w:pPr>
              <w:rPr>
                <w:rFonts w:eastAsia="Calibri" w:cstheme="minorHAnsi"/>
                <w:szCs w:val="18"/>
              </w:rPr>
            </w:pPr>
          </w:p>
        </w:tc>
      </w:tr>
      <w:tr w:rsidR="00445F86" w:rsidRPr="00625451" w14:paraId="77CFD98A" w14:textId="77777777" w:rsidTr="006C5102">
        <w:tc>
          <w:tcPr>
            <w:tcW w:w="959" w:type="dxa"/>
            <w:shd w:val="clear" w:color="auto" w:fill="auto"/>
          </w:tcPr>
          <w:p w14:paraId="3A994F81" w14:textId="77777777" w:rsidR="00445F86" w:rsidRPr="00625451" w:rsidRDefault="00445F86" w:rsidP="00C05E3E">
            <w:pPr>
              <w:rPr>
                <w:rFonts w:eastAsia="Calibri" w:cstheme="minorHAnsi"/>
                <w:szCs w:val="18"/>
              </w:rPr>
            </w:pPr>
            <w:r w:rsidRPr="00625451">
              <w:rPr>
                <w:rFonts w:eastAsia="Calibri" w:cstheme="minorHAnsi"/>
                <w:szCs w:val="18"/>
              </w:rPr>
              <w:t>6.1.3</w:t>
            </w:r>
          </w:p>
        </w:tc>
        <w:tc>
          <w:tcPr>
            <w:tcW w:w="3998" w:type="dxa"/>
            <w:shd w:val="clear" w:color="auto" w:fill="auto"/>
          </w:tcPr>
          <w:p w14:paraId="5BC3D193" w14:textId="4B6C0FEC" w:rsidR="00445F86" w:rsidRPr="00625451" w:rsidRDefault="00445F86" w:rsidP="006C5102">
            <w:pPr>
              <w:spacing w:line="256" w:lineRule="auto"/>
              <w:contextualSpacing/>
              <w:jc w:val="both"/>
              <w:rPr>
                <w:rFonts w:eastAsia="Calibri" w:cstheme="minorHAnsi"/>
                <w:b/>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only those institutions identified in (6.1.2) have been considered for intragroup deduction.</w:t>
            </w:r>
          </w:p>
        </w:tc>
        <w:tc>
          <w:tcPr>
            <w:tcW w:w="1275" w:type="dxa"/>
            <w:shd w:val="clear" w:color="auto" w:fill="auto"/>
          </w:tcPr>
          <w:p w14:paraId="024BE04E"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33E8B307"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0128F136"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1ABA4AAF" w14:textId="77777777" w:rsidR="00445F86" w:rsidRPr="00625451" w:rsidRDefault="00445F86" w:rsidP="00C05E3E">
            <w:pPr>
              <w:rPr>
                <w:rFonts w:eastAsia="Calibri" w:cstheme="minorHAnsi"/>
                <w:szCs w:val="18"/>
              </w:rPr>
            </w:pPr>
          </w:p>
        </w:tc>
      </w:tr>
      <w:tr w:rsidR="00445F86" w:rsidRPr="00625451" w14:paraId="479871FA" w14:textId="77777777" w:rsidTr="006C5102">
        <w:tc>
          <w:tcPr>
            <w:tcW w:w="959" w:type="dxa"/>
            <w:shd w:val="clear" w:color="auto" w:fill="auto"/>
          </w:tcPr>
          <w:p w14:paraId="7BD970C9" w14:textId="77777777" w:rsidR="00445F86" w:rsidRPr="00625451" w:rsidRDefault="00445F86" w:rsidP="00C05E3E">
            <w:pPr>
              <w:rPr>
                <w:rFonts w:eastAsia="Calibri" w:cstheme="minorHAnsi"/>
                <w:szCs w:val="18"/>
              </w:rPr>
            </w:pPr>
            <w:r w:rsidRPr="00625451">
              <w:rPr>
                <w:rFonts w:eastAsia="Calibri" w:cstheme="minorHAnsi"/>
                <w:szCs w:val="18"/>
              </w:rPr>
              <w:t>6.2</w:t>
            </w:r>
          </w:p>
        </w:tc>
        <w:tc>
          <w:tcPr>
            <w:tcW w:w="3998" w:type="dxa"/>
            <w:shd w:val="clear" w:color="auto" w:fill="auto"/>
          </w:tcPr>
          <w:p w14:paraId="37AB3978" w14:textId="40568931" w:rsidR="00445F86" w:rsidRPr="00625451" w:rsidRDefault="00445F86" w:rsidP="006C5102">
            <w:pPr>
              <w:spacing w:after="160" w:line="256" w:lineRule="auto"/>
              <w:contextualSpacing/>
              <w:jc w:val="both"/>
              <w:rPr>
                <w:rFonts w:eastAsia="Calibri" w:cstheme="minorHAnsi"/>
                <w:b/>
                <w:szCs w:val="18"/>
              </w:rPr>
            </w:pPr>
            <w:r w:rsidRPr="00625451">
              <w:rPr>
                <w:rFonts w:eastAsia="Calibri" w:cstheme="minorHAnsi"/>
                <w:b/>
                <w:szCs w:val="18"/>
              </w:rPr>
              <w:t>Deduction of eligible intragroup liabilities and assets:</w:t>
            </w:r>
          </w:p>
        </w:tc>
        <w:tc>
          <w:tcPr>
            <w:tcW w:w="1275" w:type="dxa"/>
            <w:shd w:val="clear" w:color="auto" w:fill="auto"/>
          </w:tcPr>
          <w:p w14:paraId="3EC886E9"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2DEC7C13"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6460C02A"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6EB8EE3C" w14:textId="77777777" w:rsidR="00445F86" w:rsidRPr="00625451" w:rsidRDefault="00445F86" w:rsidP="00C05E3E">
            <w:pPr>
              <w:rPr>
                <w:rFonts w:eastAsia="Calibri" w:cstheme="minorHAnsi"/>
                <w:szCs w:val="18"/>
              </w:rPr>
            </w:pPr>
          </w:p>
        </w:tc>
      </w:tr>
      <w:tr w:rsidR="00445F86" w:rsidRPr="00625451" w14:paraId="58FF7BE2" w14:textId="77777777" w:rsidTr="006C5102">
        <w:tc>
          <w:tcPr>
            <w:tcW w:w="959" w:type="dxa"/>
            <w:shd w:val="clear" w:color="auto" w:fill="auto"/>
          </w:tcPr>
          <w:p w14:paraId="3E59592A" w14:textId="77777777" w:rsidR="00445F86" w:rsidRPr="00625451" w:rsidRDefault="00445F86" w:rsidP="00C05E3E">
            <w:pPr>
              <w:rPr>
                <w:rFonts w:eastAsia="Calibri" w:cstheme="minorHAnsi"/>
                <w:szCs w:val="18"/>
              </w:rPr>
            </w:pPr>
            <w:r w:rsidRPr="00625451">
              <w:rPr>
                <w:rFonts w:eastAsia="Calibri" w:cstheme="minorHAnsi"/>
                <w:szCs w:val="18"/>
              </w:rPr>
              <w:t>6.2.1</w:t>
            </w:r>
          </w:p>
        </w:tc>
        <w:tc>
          <w:tcPr>
            <w:tcW w:w="3998" w:type="dxa"/>
            <w:shd w:val="clear" w:color="auto" w:fill="auto"/>
          </w:tcPr>
          <w:p w14:paraId="19BB0A21" w14:textId="2B7FD519" w:rsidR="00445F86" w:rsidRPr="00625451" w:rsidRDefault="00445F86" w:rsidP="007C683B">
            <w:pPr>
              <w:spacing w:after="160" w:line="256" w:lineRule="auto"/>
              <w:contextualSpacing/>
              <w:jc w:val="both"/>
              <w:rPr>
                <w:rFonts w:eastAsia="Calibri" w:cstheme="minorHAnsi"/>
                <w:b/>
                <w:szCs w:val="18"/>
              </w:rPr>
            </w:pPr>
            <w:r w:rsidRPr="00625451">
              <w:rPr>
                <w:rFonts w:eastAsia="Calibri" w:cstheme="minorHAnsi"/>
                <w:b/>
                <w:szCs w:val="18"/>
              </w:rPr>
              <w:t>Obtain the list of intragroup liabilities and assets</w:t>
            </w:r>
            <w:r w:rsidRPr="00625451">
              <w:rPr>
                <w:rFonts w:eastAsia="Calibri" w:cstheme="minorHAnsi"/>
                <w:szCs w:val="18"/>
              </w:rPr>
              <w:t xml:space="preserve"> included in fields “3F5” and “3F9” of the DRF by counterparty and </w:t>
            </w:r>
            <w:r w:rsidRPr="00625451">
              <w:rPr>
                <w:rFonts w:eastAsia="Calibri" w:cstheme="minorHAnsi"/>
                <w:b/>
                <w:szCs w:val="18"/>
              </w:rPr>
              <w:t>compare</w:t>
            </w:r>
            <w:r w:rsidRPr="00625451">
              <w:rPr>
                <w:rFonts w:eastAsia="Calibri" w:cstheme="minorHAnsi"/>
                <w:szCs w:val="18"/>
              </w:rPr>
              <w:t xml:space="preserve"> that the 5 counterparties with the highest total liabilities and assets are contained in the list obtained in the procedure (6.1.2);</w:t>
            </w:r>
          </w:p>
        </w:tc>
        <w:tc>
          <w:tcPr>
            <w:tcW w:w="1275" w:type="dxa"/>
            <w:shd w:val="clear" w:color="auto" w:fill="auto"/>
          </w:tcPr>
          <w:p w14:paraId="37804BBC"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4FE64A88"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50C61813"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5A96747B" w14:textId="77777777" w:rsidR="00445F86" w:rsidRPr="00625451" w:rsidRDefault="00445F86" w:rsidP="00C05E3E">
            <w:pPr>
              <w:rPr>
                <w:rFonts w:eastAsia="Calibri" w:cstheme="minorHAnsi"/>
                <w:szCs w:val="18"/>
              </w:rPr>
            </w:pPr>
          </w:p>
        </w:tc>
      </w:tr>
      <w:tr w:rsidR="00445F86" w:rsidRPr="00625451" w14:paraId="61391940" w14:textId="77777777" w:rsidTr="006C5102">
        <w:tc>
          <w:tcPr>
            <w:tcW w:w="959" w:type="dxa"/>
            <w:shd w:val="clear" w:color="auto" w:fill="auto"/>
          </w:tcPr>
          <w:p w14:paraId="5C4067D7" w14:textId="77777777" w:rsidR="00445F86" w:rsidRPr="00625451" w:rsidRDefault="00445F86" w:rsidP="00C05E3E">
            <w:pPr>
              <w:rPr>
                <w:rFonts w:eastAsia="Calibri" w:cstheme="minorHAnsi"/>
                <w:szCs w:val="18"/>
              </w:rPr>
            </w:pPr>
            <w:r w:rsidRPr="00625451">
              <w:rPr>
                <w:rFonts w:eastAsia="Calibri" w:cstheme="minorHAnsi"/>
                <w:szCs w:val="18"/>
              </w:rPr>
              <w:t>6.2.2</w:t>
            </w:r>
          </w:p>
        </w:tc>
        <w:tc>
          <w:tcPr>
            <w:tcW w:w="3998" w:type="dxa"/>
            <w:shd w:val="clear" w:color="auto" w:fill="auto"/>
          </w:tcPr>
          <w:p w14:paraId="7E8143C8" w14:textId="14A9B669" w:rsidR="00445F86" w:rsidRPr="00625451" w:rsidRDefault="00445F86" w:rsidP="006C5102">
            <w:pPr>
              <w:spacing w:after="160" w:line="256" w:lineRule="auto"/>
              <w:contextualSpacing/>
              <w:jc w:val="both"/>
              <w:rPr>
                <w:rFonts w:eastAsia="Calibri" w:cstheme="minorHAnsi"/>
                <w:b/>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the counterparty or appropriate reporting line (e.g. parent company) has been informed about the liabilities and assets in (6.2.1);</w:t>
            </w:r>
          </w:p>
        </w:tc>
        <w:tc>
          <w:tcPr>
            <w:tcW w:w="1275" w:type="dxa"/>
            <w:shd w:val="clear" w:color="auto" w:fill="auto"/>
          </w:tcPr>
          <w:p w14:paraId="401248BE"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187D68E2"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1E2D60FF"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4DEEE7A2" w14:textId="77777777" w:rsidR="00445F86" w:rsidRPr="00625451" w:rsidRDefault="00445F86" w:rsidP="00C05E3E">
            <w:pPr>
              <w:rPr>
                <w:rFonts w:eastAsia="Calibri" w:cstheme="minorHAnsi"/>
                <w:szCs w:val="18"/>
              </w:rPr>
            </w:pPr>
          </w:p>
        </w:tc>
      </w:tr>
      <w:tr w:rsidR="00445F86" w:rsidRPr="00625451" w14:paraId="74A0C784" w14:textId="77777777" w:rsidTr="006C5102">
        <w:tc>
          <w:tcPr>
            <w:tcW w:w="959" w:type="dxa"/>
            <w:shd w:val="clear" w:color="auto" w:fill="auto"/>
          </w:tcPr>
          <w:p w14:paraId="668A9F90" w14:textId="77777777" w:rsidR="00445F86" w:rsidRPr="00625451" w:rsidRDefault="00445F86" w:rsidP="00C05E3E">
            <w:pPr>
              <w:rPr>
                <w:rFonts w:eastAsia="Calibri" w:cstheme="minorHAnsi"/>
                <w:szCs w:val="18"/>
              </w:rPr>
            </w:pPr>
            <w:r w:rsidRPr="00625451">
              <w:rPr>
                <w:rFonts w:eastAsia="Calibri" w:cstheme="minorHAnsi"/>
                <w:szCs w:val="18"/>
              </w:rPr>
              <w:t>6.2.3</w:t>
            </w:r>
          </w:p>
        </w:tc>
        <w:tc>
          <w:tcPr>
            <w:tcW w:w="3998" w:type="dxa"/>
            <w:shd w:val="clear" w:color="auto" w:fill="auto"/>
          </w:tcPr>
          <w:p w14:paraId="114472C3" w14:textId="44AC00F0" w:rsidR="00445F86" w:rsidRPr="00625451" w:rsidRDefault="00445F86" w:rsidP="007C683B">
            <w:pPr>
              <w:spacing w:after="160" w:line="256" w:lineRule="auto"/>
              <w:contextualSpacing/>
              <w:jc w:val="both"/>
              <w:rPr>
                <w:rFonts w:eastAsia="Calibri" w:cstheme="minorHAnsi"/>
                <w:b/>
                <w:szCs w:val="18"/>
              </w:rPr>
            </w:pPr>
            <w:r w:rsidRPr="00625451">
              <w:rPr>
                <w:rFonts w:eastAsia="Calibri" w:cstheme="minorHAnsi"/>
                <w:b/>
                <w:szCs w:val="18"/>
              </w:rPr>
              <w:t xml:space="preserve">Obtain the reconciliation </w:t>
            </w:r>
            <w:r w:rsidRPr="00625451">
              <w:rPr>
                <w:rFonts w:eastAsia="Calibri" w:cstheme="minorHAnsi"/>
                <w:szCs w:val="18"/>
              </w:rPr>
              <w:t>of the total accounting value of qualifying intragroup liabilities to the underlying documents and the field “3F5” in the DRF.</w:t>
            </w:r>
            <w:r w:rsidRPr="00625451">
              <w:rPr>
                <w:rFonts w:eastAsia="Calibri" w:cstheme="minorHAnsi"/>
                <w:b/>
                <w:szCs w:val="18"/>
              </w:rPr>
              <w:t xml:space="preserve"> Recalculate</w:t>
            </w:r>
            <w:r w:rsidRPr="00625451">
              <w:rPr>
                <w:rFonts w:eastAsia="Calibri" w:cstheme="minorHAnsi"/>
                <w:szCs w:val="18"/>
              </w:rPr>
              <w:t xml:space="preserve"> the total amount in field “3F5” in the DRF. In case of multiple underlying documents, recalculate the total amount in fields ‘’3F5’’ in the DRF from the totals on ea</w:t>
            </w:r>
            <w:r w:rsidR="006C5102">
              <w:rPr>
                <w:rFonts w:eastAsia="Calibri" w:cstheme="minorHAnsi"/>
                <w:szCs w:val="18"/>
              </w:rPr>
              <w:t>ch of the underlying documents;</w:t>
            </w:r>
          </w:p>
        </w:tc>
        <w:tc>
          <w:tcPr>
            <w:tcW w:w="1275" w:type="dxa"/>
            <w:shd w:val="clear" w:color="auto" w:fill="auto"/>
          </w:tcPr>
          <w:p w14:paraId="09F35712"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575FF1CE"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16CC4262"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351B5536" w14:textId="77777777" w:rsidR="00445F86" w:rsidRPr="00625451" w:rsidRDefault="00445F86" w:rsidP="00C05E3E">
            <w:pPr>
              <w:rPr>
                <w:rFonts w:eastAsia="Calibri" w:cstheme="minorHAnsi"/>
                <w:szCs w:val="18"/>
              </w:rPr>
            </w:pPr>
          </w:p>
        </w:tc>
      </w:tr>
      <w:tr w:rsidR="00445F86" w:rsidRPr="00625451" w14:paraId="6973C985" w14:textId="77777777" w:rsidTr="006C5102">
        <w:tc>
          <w:tcPr>
            <w:tcW w:w="959" w:type="dxa"/>
            <w:shd w:val="clear" w:color="auto" w:fill="auto"/>
          </w:tcPr>
          <w:p w14:paraId="5712F70E" w14:textId="77777777" w:rsidR="00445F86" w:rsidRPr="00625451" w:rsidRDefault="00445F86" w:rsidP="00C05E3E">
            <w:pPr>
              <w:rPr>
                <w:rFonts w:eastAsia="Calibri" w:cstheme="minorHAnsi"/>
                <w:szCs w:val="18"/>
              </w:rPr>
            </w:pPr>
            <w:r w:rsidRPr="00625451">
              <w:rPr>
                <w:rFonts w:eastAsia="Calibri" w:cstheme="minorHAnsi"/>
                <w:szCs w:val="18"/>
              </w:rPr>
              <w:t>6.2.4</w:t>
            </w:r>
          </w:p>
        </w:tc>
        <w:tc>
          <w:tcPr>
            <w:tcW w:w="3998" w:type="dxa"/>
            <w:shd w:val="clear" w:color="auto" w:fill="auto"/>
          </w:tcPr>
          <w:p w14:paraId="52A60248" w14:textId="21AAED6A" w:rsidR="00445F86" w:rsidRPr="00625451" w:rsidRDefault="00445F86" w:rsidP="007C683B">
            <w:pPr>
              <w:spacing w:after="160" w:line="256" w:lineRule="auto"/>
              <w:contextualSpacing/>
              <w:jc w:val="both"/>
              <w:rPr>
                <w:rFonts w:eastAsia="Calibri" w:cstheme="minorHAnsi"/>
                <w:b/>
                <w:szCs w:val="18"/>
              </w:rPr>
            </w:pPr>
            <w:r w:rsidRPr="00625451">
              <w:rPr>
                <w:rFonts w:eastAsia="Calibri" w:cstheme="minorHAnsi"/>
                <w:b/>
                <w:szCs w:val="18"/>
              </w:rPr>
              <w:t xml:space="preserve">Obtain the reconciliation </w:t>
            </w:r>
            <w:r w:rsidRPr="00625451">
              <w:rPr>
                <w:rFonts w:eastAsia="Calibri" w:cstheme="minorHAnsi"/>
                <w:szCs w:val="18"/>
              </w:rPr>
              <w:t>of the total accounting value of qualifying intragroup assets to the underlying documents and the field “3F9” in the DRF.</w:t>
            </w:r>
            <w:r w:rsidRPr="00625451">
              <w:rPr>
                <w:rFonts w:eastAsia="Calibri" w:cstheme="minorHAnsi"/>
                <w:b/>
                <w:szCs w:val="18"/>
              </w:rPr>
              <w:t xml:space="preserve"> Recalculate</w:t>
            </w:r>
            <w:r w:rsidRPr="00625451">
              <w:rPr>
                <w:rFonts w:eastAsia="Calibri" w:cstheme="minorHAnsi"/>
                <w:szCs w:val="18"/>
              </w:rPr>
              <w:t xml:space="preserve"> the total amount in field “3F9” in the DRF;</w:t>
            </w:r>
          </w:p>
        </w:tc>
        <w:tc>
          <w:tcPr>
            <w:tcW w:w="1275" w:type="dxa"/>
            <w:shd w:val="clear" w:color="auto" w:fill="auto"/>
          </w:tcPr>
          <w:p w14:paraId="45B25F58"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67008EFB"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1B7A0F20"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34A2ED3B" w14:textId="77777777" w:rsidR="00445F86" w:rsidRPr="00625451" w:rsidRDefault="00445F86" w:rsidP="00C05E3E">
            <w:pPr>
              <w:rPr>
                <w:rFonts w:eastAsia="Calibri" w:cstheme="minorHAnsi"/>
                <w:szCs w:val="18"/>
              </w:rPr>
            </w:pPr>
          </w:p>
        </w:tc>
      </w:tr>
      <w:tr w:rsidR="00445F86" w:rsidRPr="00625451" w14:paraId="24FC89B1" w14:textId="77777777" w:rsidTr="006C5102">
        <w:tc>
          <w:tcPr>
            <w:tcW w:w="959" w:type="dxa"/>
            <w:shd w:val="clear" w:color="auto" w:fill="auto"/>
          </w:tcPr>
          <w:p w14:paraId="1A06F266" w14:textId="77777777" w:rsidR="00445F86" w:rsidRPr="00625451" w:rsidRDefault="00445F86" w:rsidP="00C05E3E">
            <w:pPr>
              <w:rPr>
                <w:rFonts w:eastAsia="Calibri" w:cstheme="minorHAnsi"/>
                <w:szCs w:val="18"/>
              </w:rPr>
            </w:pPr>
            <w:r w:rsidRPr="00625451">
              <w:rPr>
                <w:rFonts w:eastAsia="Calibri" w:cstheme="minorHAnsi"/>
                <w:szCs w:val="18"/>
              </w:rPr>
              <w:lastRenderedPageBreak/>
              <w:t>6.2.5</w:t>
            </w:r>
          </w:p>
        </w:tc>
        <w:tc>
          <w:tcPr>
            <w:tcW w:w="3998" w:type="dxa"/>
            <w:shd w:val="clear" w:color="auto" w:fill="auto"/>
          </w:tcPr>
          <w:p w14:paraId="178DE8EE" w14:textId="77777777" w:rsidR="00445F86" w:rsidRPr="00625451" w:rsidRDefault="00445F86" w:rsidP="00C05E3E">
            <w:pPr>
              <w:spacing w:after="160" w:line="256" w:lineRule="auto"/>
              <w:contextualSpacing/>
              <w:jc w:val="both"/>
              <w:rPr>
                <w:rFonts w:eastAsia="Calibri" w:cstheme="minorHAnsi"/>
                <w:szCs w:val="18"/>
              </w:rPr>
            </w:pPr>
            <w:r w:rsidRPr="00625451">
              <w:rPr>
                <w:rFonts w:eastAsia="Calibri" w:cstheme="minorHAnsi"/>
                <w:b/>
                <w:szCs w:val="18"/>
              </w:rPr>
              <w:t>Obtain written confirmation from the management of the institution</w:t>
            </w:r>
            <w:r w:rsidRPr="00625451">
              <w:rPr>
                <w:rFonts w:eastAsia="Calibri" w:cstheme="minorHAnsi"/>
                <w:szCs w:val="18"/>
              </w:rPr>
              <w:t xml:space="preserve"> that the following rule has been documented and implemented when</w:t>
            </w:r>
            <w:r w:rsidRPr="00625451">
              <w:rPr>
                <w:rFonts w:eastAsia="Calibri" w:cstheme="minorHAnsi"/>
                <w:b/>
                <w:szCs w:val="18"/>
              </w:rPr>
              <w:t xml:space="preserve"> </w:t>
            </w:r>
            <w:r w:rsidRPr="00625451">
              <w:rPr>
                <w:rFonts w:eastAsia="Calibri" w:cstheme="minorHAnsi"/>
                <w:szCs w:val="18"/>
              </w:rPr>
              <w:t>filling field “3F10”:</w:t>
            </w:r>
          </w:p>
          <w:p w14:paraId="3A2DBCF1" w14:textId="77777777" w:rsidR="00445F86" w:rsidRPr="00625451" w:rsidRDefault="00445F86" w:rsidP="00445F86">
            <w:pPr>
              <w:numPr>
                <w:ilvl w:val="0"/>
                <w:numId w:val="32"/>
              </w:numPr>
              <w:spacing w:after="160" w:line="256" w:lineRule="auto"/>
              <w:ind w:hanging="181"/>
              <w:contextualSpacing/>
              <w:jc w:val="both"/>
              <w:rPr>
                <w:rFonts w:eastAsia="Calibri" w:cstheme="minorHAnsi"/>
                <w:szCs w:val="18"/>
              </w:rPr>
            </w:pPr>
            <w:r w:rsidRPr="00625451">
              <w:rPr>
                <w:rFonts w:eastAsia="Calibri" w:cstheme="minorHAnsi"/>
                <w:szCs w:val="18"/>
              </w:rPr>
              <w:t>Verification at which value it is booked as a liability by the group counterpart. In case of mismatch, the value booked by the group counterpart as a liability prevails; and</w:t>
            </w:r>
          </w:p>
          <w:p w14:paraId="07B63229" w14:textId="77777777" w:rsidR="00445F86" w:rsidRPr="00625451" w:rsidRDefault="00445F86" w:rsidP="00445F86">
            <w:pPr>
              <w:numPr>
                <w:ilvl w:val="0"/>
                <w:numId w:val="32"/>
              </w:numPr>
              <w:spacing w:after="160" w:line="256" w:lineRule="auto"/>
              <w:ind w:hanging="181"/>
              <w:contextualSpacing/>
              <w:jc w:val="both"/>
              <w:rPr>
                <w:rFonts w:eastAsia="Calibri" w:cstheme="minorHAnsi"/>
                <w:szCs w:val="18"/>
              </w:rPr>
            </w:pPr>
            <w:r w:rsidRPr="00625451">
              <w:rPr>
                <w:rFonts w:eastAsia="Calibri" w:cstheme="minorHAnsi"/>
                <w:i/>
                <w:szCs w:val="18"/>
              </w:rPr>
              <w:t>When applicable,</w:t>
            </w:r>
            <w:r w:rsidRPr="00625451">
              <w:rPr>
                <w:rFonts w:eastAsia="Calibri" w:cstheme="minorHAnsi"/>
                <w:szCs w:val="18"/>
              </w:rPr>
              <w:t xml:space="preserve"> application of the leverage ratio methodology and verification whether it matches the leverage value after floor calculated by the group counterpart. In case of mismatch, the value calculated by the group counterpart as a liability prevails. </w:t>
            </w:r>
          </w:p>
          <w:p w14:paraId="73AF02BE" w14:textId="77777777" w:rsidR="00445F86" w:rsidRPr="00625451" w:rsidRDefault="00445F86" w:rsidP="00C05E3E">
            <w:pPr>
              <w:spacing w:after="160" w:line="256" w:lineRule="auto"/>
              <w:contextualSpacing/>
              <w:jc w:val="both"/>
              <w:rPr>
                <w:rFonts w:eastAsia="Calibri" w:cstheme="minorHAnsi"/>
                <w:b/>
                <w:szCs w:val="18"/>
              </w:rPr>
            </w:pPr>
          </w:p>
        </w:tc>
        <w:tc>
          <w:tcPr>
            <w:tcW w:w="1275" w:type="dxa"/>
            <w:shd w:val="clear" w:color="auto" w:fill="auto"/>
          </w:tcPr>
          <w:p w14:paraId="1C09278A"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Yes</w:t>
            </w:r>
          </w:p>
          <w:p w14:paraId="263E9DFE"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No</w:t>
            </w:r>
          </w:p>
          <w:p w14:paraId="4B3FF057" w14:textId="77777777" w:rsidR="00445F86" w:rsidRPr="00625451" w:rsidRDefault="00445F86" w:rsidP="00C05E3E">
            <w:pPr>
              <w:rPr>
                <w:rFonts w:cstheme="minorHAnsi"/>
                <w:szCs w:val="18"/>
              </w:rPr>
            </w:pPr>
            <w:r w:rsidRPr="00625451">
              <w:rPr>
                <w:rFonts w:eastAsia="Calibri" w:cstheme="minorHAnsi"/>
                <w:szCs w:val="18"/>
              </w:rPr>
              <w:t xml:space="preserve">□  </w:t>
            </w:r>
            <w:r w:rsidRPr="00625451">
              <w:rPr>
                <w:rFonts w:cstheme="minorHAnsi"/>
                <w:szCs w:val="18"/>
              </w:rPr>
              <w:t>N/A</w:t>
            </w:r>
          </w:p>
        </w:tc>
        <w:tc>
          <w:tcPr>
            <w:tcW w:w="3232" w:type="dxa"/>
            <w:shd w:val="clear" w:color="auto" w:fill="auto"/>
          </w:tcPr>
          <w:p w14:paraId="6EF415FD" w14:textId="77777777" w:rsidR="00445F86" w:rsidRPr="00625451" w:rsidRDefault="00445F86" w:rsidP="00C05E3E">
            <w:pPr>
              <w:rPr>
                <w:rFonts w:eastAsia="Calibri" w:cstheme="minorHAnsi"/>
                <w:szCs w:val="18"/>
              </w:rPr>
            </w:pPr>
          </w:p>
        </w:tc>
      </w:tr>
    </w:tbl>
    <w:p w14:paraId="073B0BAB" w14:textId="77777777" w:rsidR="00445F86" w:rsidRPr="00625451" w:rsidRDefault="00445F86" w:rsidP="00445F86">
      <w:pPr>
        <w:rPr>
          <w:rFonts w:eastAsia="Times New Roman" w:cstheme="minorHAnsi"/>
          <w:color w:val="2E74B5"/>
          <w:szCs w:val="18"/>
        </w:rPr>
      </w:pPr>
    </w:p>
    <w:p w14:paraId="7F3B53B8" w14:textId="77777777" w:rsidR="00445F86" w:rsidRPr="00625451" w:rsidRDefault="00445F86" w:rsidP="00445F86">
      <w:pPr>
        <w:rPr>
          <w:rFonts w:eastAsia="Times New Roman" w:cstheme="minorHAnsi"/>
          <w:color w:val="2E74B5"/>
          <w:szCs w:val="18"/>
        </w:rPr>
      </w:pPr>
    </w:p>
    <w:p w14:paraId="2207A751" w14:textId="77777777" w:rsidR="00445F86" w:rsidRPr="00625451" w:rsidRDefault="00445F86" w:rsidP="00445F86">
      <w:pPr>
        <w:rPr>
          <w:rFonts w:eastAsia="Times New Roman" w:cstheme="minorHAnsi"/>
          <w:color w:val="2E74B5"/>
          <w:szCs w:val="18"/>
        </w:rPr>
      </w:pPr>
    </w:p>
    <w:p w14:paraId="1AAA9071" w14:textId="77777777" w:rsidR="00445F86" w:rsidRPr="00625451" w:rsidRDefault="00445F86" w:rsidP="00445F86">
      <w:pPr>
        <w:rPr>
          <w:rFonts w:eastAsia="Times New Roman" w:cstheme="minorHAnsi"/>
          <w:color w:val="2E74B5"/>
          <w:szCs w:val="18"/>
        </w:rPr>
      </w:pPr>
    </w:p>
    <w:p w14:paraId="1C73F381" w14:textId="77777777" w:rsidR="00445F86" w:rsidRPr="00625451" w:rsidRDefault="00445F86" w:rsidP="00445F86">
      <w:pPr>
        <w:rPr>
          <w:rFonts w:eastAsia="Times New Roman" w:cstheme="minorHAnsi"/>
          <w:color w:val="2E74B5"/>
          <w:szCs w:val="18"/>
        </w:rPr>
      </w:pPr>
    </w:p>
    <w:p w14:paraId="27515509" w14:textId="77777777" w:rsidR="00445F86" w:rsidRPr="00625451" w:rsidRDefault="00445F86" w:rsidP="00445F86">
      <w:pPr>
        <w:rPr>
          <w:rFonts w:eastAsia="Times New Roman" w:cstheme="minorHAnsi"/>
          <w:color w:val="2E74B5"/>
          <w:szCs w:val="18"/>
        </w:rPr>
      </w:pPr>
    </w:p>
    <w:p w14:paraId="76380472" w14:textId="77777777" w:rsidR="00445F86" w:rsidRPr="00625451" w:rsidRDefault="00445F86" w:rsidP="00445F86">
      <w:pPr>
        <w:rPr>
          <w:rFonts w:eastAsia="Times New Roman" w:cstheme="minorHAnsi"/>
          <w:color w:val="2E74B5"/>
          <w:szCs w:val="18"/>
        </w:rPr>
      </w:pPr>
    </w:p>
    <w:p w14:paraId="5E0F82DF" w14:textId="77777777" w:rsidR="00445F86" w:rsidRPr="00625451" w:rsidRDefault="00445F86" w:rsidP="00445F86">
      <w:pPr>
        <w:rPr>
          <w:rFonts w:eastAsia="Times New Roman" w:cstheme="minorHAnsi"/>
          <w:color w:val="2E74B5"/>
          <w:szCs w:val="18"/>
        </w:rPr>
      </w:pPr>
    </w:p>
    <w:p w14:paraId="141C8FCA" w14:textId="77777777" w:rsidR="00445F86" w:rsidRPr="00625451" w:rsidRDefault="00445F86" w:rsidP="00445F86">
      <w:pPr>
        <w:rPr>
          <w:rFonts w:eastAsia="Times New Roman" w:cstheme="minorHAnsi"/>
          <w:color w:val="2E74B5"/>
          <w:szCs w:val="18"/>
        </w:rPr>
      </w:pPr>
    </w:p>
    <w:p w14:paraId="26C4E5A4" w14:textId="77777777" w:rsidR="00445F86" w:rsidRPr="00625451" w:rsidRDefault="00445F86" w:rsidP="00445F86">
      <w:pPr>
        <w:rPr>
          <w:rFonts w:eastAsia="Times New Roman" w:cstheme="minorHAnsi"/>
          <w:color w:val="2E74B5"/>
          <w:szCs w:val="18"/>
        </w:rPr>
      </w:pPr>
    </w:p>
    <w:p w14:paraId="6AAA9353" w14:textId="77777777" w:rsidR="00445F86" w:rsidRPr="00625451" w:rsidRDefault="00445F86" w:rsidP="00445F86">
      <w:pPr>
        <w:rPr>
          <w:rFonts w:eastAsia="Times New Roman" w:cstheme="minorHAnsi"/>
          <w:color w:val="2E74B5"/>
          <w:szCs w:val="18"/>
        </w:rPr>
      </w:pPr>
    </w:p>
    <w:p w14:paraId="2CE2D3AF" w14:textId="77777777" w:rsidR="00445F86" w:rsidRPr="00625451" w:rsidRDefault="00445F86" w:rsidP="00445F86">
      <w:pPr>
        <w:rPr>
          <w:rFonts w:eastAsia="Times New Roman" w:cstheme="minorHAnsi"/>
          <w:color w:val="2E74B5"/>
          <w:szCs w:val="18"/>
        </w:rPr>
      </w:pPr>
    </w:p>
    <w:p w14:paraId="14DFB612" w14:textId="77777777" w:rsidR="00445F86" w:rsidRPr="00625451" w:rsidRDefault="00445F86" w:rsidP="00445F86">
      <w:pPr>
        <w:rPr>
          <w:rFonts w:eastAsia="Times New Roman" w:cstheme="minorHAnsi"/>
          <w:color w:val="2E74B5"/>
          <w:szCs w:val="18"/>
        </w:rPr>
      </w:pPr>
    </w:p>
    <w:p w14:paraId="65588DAE" w14:textId="77777777" w:rsidR="00445F86" w:rsidRPr="00625451" w:rsidRDefault="00445F86" w:rsidP="00445F86">
      <w:pPr>
        <w:rPr>
          <w:rFonts w:eastAsia="Times New Roman" w:cstheme="minorHAnsi"/>
          <w:color w:val="2E74B5"/>
          <w:szCs w:val="18"/>
        </w:rPr>
      </w:pPr>
    </w:p>
    <w:p w14:paraId="11402E72" w14:textId="77777777" w:rsidR="00445F86" w:rsidRPr="00625451" w:rsidRDefault="00445F86" w:rsidP="00445F86">
      <w:pPr>
        <w:rPr>
          <w:rFonts w:eastAsia="Times New Roman" w:cstheme="minorHAnsi"/>
          <w:color w:val="2E74B5"/>
          <w:szCs w:val="18"/>
        </w:rPr>
      </w:pPr>
    </w:p>
    <w:p w14:paraId="664283E8" w14:textId="77777777" w:rsidR="00445F86" w:rsidRPr="00625451" w:rsidRDefault="00445F86" w:rsidP="00445F86">
      <w:pPr>
        <w:rPr>
          <w:rFonts w:eastAsia="Times New Roman" w:cstheme="minorHAnsi"/>
          <w:color w:val="2E74B5"/>
          <w:szCs w:val="18"/>
        </w:rPr>
      </w:pPr>
    </w:p>
    <w:p w14:paraId="20CB59D6" w14:textId="77777777" w:rsidR="00445F86" w:rsidRPr="00625451" w:rsidRDefault="00445F86" w:rsidP="00445F86">
      <w:pPr>
        <w:rPr>
          <w:rFonts w:eastAsia="Times New Roman" w:cstheme="minorHAnsi"/>
          <w:color w:val="2E74B5"/>
          <w:szCs w:val="18"/>
        </w:rPr>
      </w:pPr>
    </w:p>
    <w:p w14:paraId="34423891" w14:textId="77777777" w:rsidR="00445F86" w:rsidRPr="00625451" w:rsidRDefault="00445F86" w:rsidP="00445F86">
      <w:pPr>
        <w:rPr>
          <w:rFonts w:eastAsia="Times New Roman" w:cstheme="minorHAnsi"/>
          <w:color w:val="2E74B5"/>
          <w:szCs w:val="18"/>
        </w:rPr>
      </w:pPr>
    </w:p>
    <w:p w14:paraId="6B80D3A3" w14:textId="77777777" w:rsidR="00445F86" w:rsidRPr="00625451" w:rsidRDefault="00445F86" w:rsidP="00445F86">
      <w:pPr>
        <w:rPr>
          <w:rFonts w:eastAsia="Times New Roman" w:cstheme="minorHAnsi"/>
          <w:color w:val="2E74B5"/>
          <w:szCs w:val="18"/>
        </w:rPr>
      </w:pPr>
    </w:p>
    <w:p w14:paraId="48440090" w14:textId="77777777" w:rsidR="00445F86" w:rsidRPr="00625451" w:rsidRDefault="00445F86" w:rsidP="00445F86">
      <w:pPr>
        <w:rPr>
          <w:rFonts w:eastAsia="Times New Roman" w:cstheme="minorHAnsi"/>
          <w:color w:val="2E74B5"/>
          <w:szCs w:val="18"/>
        </w:rPr>
      </w:pPr>
    </w:p>
    <w:p w14:paraId="73D660F6" w14:textId="77777777" w:rsidR="00445F86" w:rsidRPr="00625451" w:rsidRDefault="00445F86" w:rsidP="00445F86">
      <w:pPr>
        <w:rPr>
          <w:rFonts w:eastAsia="Times New Roman" w:cstheme="minorHAnsi"/>
          <w:color w:val="2E74B5"/>
          <w:szCs w:val="18"/>
        </w:rPr>
      </w:pPr>
    </w:p>
    <w:p w14:paraId="0252B69B" w14:textId="77777777" w:rsidR="00445F86" w:rsidRPr="00625451" w:rsidRDefault="00445F86" w:rsidP="00445F86">
      <w:pPr>
        <w:rPr>
          <w:rFonts w:eastAsia="Times New Roman" w:cstheme="minorHAnsi"/>
          <w:color w:val="2E74B5"/>
          <w:szCs w:val="18"/>
        </w:rPr>
      </w:pPr>
    </w:p>
    <w:p w14:paraId="3A3407E4" w14:textId="77777777" w:rsidR="00445F86" w:rsidRPr="00625451" w:rsidRDefault="00445F86" w:rsidP="00445F86">
      <w:pPr>
        <w:rPr>
          <w:rFonts w:eastAsia="Times New Roman" w:cstheme="minorHAnsi"/>
          <w:color w:val="2E74B5"/>
          <w:szCs w:val="18"/>
        </w:rPr>
      </w:pPr>
    </w:p>
    <w:p w14:paraId="791F766A" w14:textId="77777777" w:rsidR="00445F86" w:rsidRPr="00625451" w:rsidRDefault="00445F86" w:rsidP="00445F86">
      <w:pPr>
        <w:rPr>
          <w:rFonts w:eastAsia="Times New Roman" w:cstheme="minorHAnsi"/>
          <w:color w:val="2E74B5"/>
          <w:szCs w:val="18"/>
        </w:rPr>
      </w:pPr>
    </w:p>
    <w:p w14:paraId="470EC761" w14:textId="77777777" w:rsidR="00445F86" w:rsidRPr="00625451" w:rsidRDefault="00445F86" w:rsidP="00445F86">
      <w:pPr>
        <w:rPr>
          <w:rFonts w:eastAsia="Times New Roman" w:cstheme="minorHAnsi"/>
          <w:color w:val="2E74B5"/>
          <w:szCs w:val="18"/>
        </w:rPr>
      </w:pPr>
    </w:p>
    <w:p w14:paraId="1D03AC48" w14:textId="77777777" w:rsidR="00445F86" w:rsidRPr="00625451" w:rsidRDefault="00445F86" w:rsidP="00445F86">
      <w:pPr>
        <w:rPr>
          <w:rFonts w:eastAsia="Times New Roman" w:cstheme="minorHAnsi"/>
          <w:color w:val="2E74B5"/>
          <w:szCs w:val="18"/>
        </w:rPr>
      </w:pPr>
    </w:p>
    <w:p w14:paraId="30F50A0B" w14:textId="77777777" w:rsidR="00445F86" w:rsidRPr="00625451" w:rsidRDefault="00445F86" w:rsidP="00445F86">
      <w:pPr>
        <w:rPr>
          <w:rFonts w:eastAsia="Times New Roman" w:cstheme="minorHAnsi"/>
          <w:color w:val="2E74B5"/>
          <w:szCs w:val="18"/>
        </w:rPr>
      </w:pPr>
    </w:p>
    <w:p w14:paraId="438F1133" w14:textId="77777777" w:rsidR="00445F86" w:rsidRPr="00625451" w:rsidRDefault="00445F86" w:rsidP="00445F86">
      <w:pPr>
        <w:rPr>
          <w:rFonts w:eastAsia="Times New Roman" w:cstheme="minorHAnsi"/>
          <w:color w:val="2E74B5"/>
          <w:szCs w:val="18"/>
        </w:rPr>
      </w:pPr>
    </w:p>
    <w:p w14:paraId="6293BD1F" w14:textId="77777777" w:rsidR="00445F86" w:rsidRPr="00625451" w:rsidRDefault="00445F86" w:rsidP="00445F86">
      <w:pPr>
        <w:rPr>
          <w:rFonts w:eastAsia="Times New Roman" w:cstheme="minorHAnsi"/>
          <w:color w:val="2E74B5"/>
          <w:szCs w:val="18"/>
        </w:rPr>
      </w:pPr>
    </w:p>
    <w:p w14:paraId="1B06608A" w14:textId="77777777" w:rsidR="006C5102" w:rsidRDefault="006C5102">
      <w:pPr>
        <w:spacing w:after="160" w:line="259" w:lineRule="auto"/>
        <w:rPr>
          <w:b/>
          <w:bCs/>
          <w:color w:val="005EB8"/>
          <w:sz w:val="20"/>
          <w:szCs w:val="28"/>
        </w:rPr>
      </w:pPr>
      <w:r>
        <w:rPr>
          <w:b/>
        </w:rPr>
        <w:br w:type="page"/>
      </w:r>
    </w:p>
    <w:p w14:paraId="58CB482B" w14:textId="59A1EFAD" w:rsidR="00445F86" w:rsidRPr="00711689" w:rsidRDefault="00445F86" w:rsidP="006C5102">
      <w:pPr>
        <w:pStyle w:val="Heading2"/>
        <w:rPr>
          <w:b/>
        </w:rPr>
      </w:pPr>
      <w:r w:rsidRPr="006C5102">
        <w:rPr>
          <w:b/>
        </w:rPr>
        <w:lastRenderedPageBreak/>
        <w:t>Procedures on 7: Own funds (data field “2A2</w:t>
      </w:r>
      <w:r w:rsidRPr="00711689">
        <w:rPr>
          <w:b/>
        </w:rPr>
        <w:t>”</w:t>
      </w:r>
      <w:r w:rsidR="00784193" w:rsidRPr="00711689">
        <w:rPr>
          <w:b/>
        </w:rPr>
        <w:t xml:space="preserve"> DRF</w:t>
      </w:r>
      <w:r w:rsidRPr="00711689">
        <w:rPr>
          <w:b/>
        </w:rPr>
        <w:t xml:space="preserve">) (only </w:t>
      </w:r>
      <w:r w:rsidR="00784193" w:rsidRPr="00711689">
        <w:rPr>
          <w:b/>
        </w:rPr>
        <w:t xml:space="preserve">applicable </w:t>
      </w:r>
      <w:r w:rsidRPr="00711689">
        <w:rPr>
          <w:b/>
        </w:rPr>
        <w:t>in case the institution benefits from a waiver</w:t>
      </w:r>
      <w:r w:rsidR="00784193" w:rsidRPr="00711689">
        <w:rPr>
          <w:b/>
        </w:rPr>
        <w:t xml:space="preserve"> </w:t>
      </w:r>
      <w:r w:rsidR="005C780F" w:rsidRPr="00711689">
        <w:rPr>
          <w:b/>
        </w:rPr>
        <w:t xml:space="preserve">from the competent authority for </w:t>
      </w:r>
      <w:r w:rsidR="00784193" w:rsidRPr="00711689">
        <w:rPr>
          <w:b/>
        </w:rPr>
        <w:t xml:space="preserve">own funds </w:t>
      </w:r>
      <w:r w:rsidR="005C780F" w:rsidRPr="00711689">
        <w:rPr>
          <w:b/>
        </w:rPr>
        <w:t>reporting</w:t>
      </w:r>
      <w:r w:rsidR="00784193" w:rsidRPr="00711689">
        <w:rPr>
          <w:b/>
        </w:rPr>
        <w:t xml:space="preserve"> at individual level</w:t>
      </w:r>
      <w:r w:rsidRPr="00711689">
        <w:rPr>
          <w:b/>
        </w:rPr>
        <w:t xml:space="preserve">) </w:t>
      </w:r>
    </w:p>
    <w:p w14:paraId="099C87C5" w14:textId="77777777" w:rsidR="00445F86" w:rsidRPr="00711689" w:rsidRDefault="00445F86" w:rsidP="00445F86">
      <w:pPr>
        <w:rPr>
          <w:rFonts w:eastAsia="Times New Roman" w:cstheme="minorHAnsi"/>
          <w:color w:val="0046AD"/>
          <w:szCs w:val="18"/>
        </w:rPr>
      </w:pPr>
    </w:p>
    <w:p w14:paraId="5511447E" w14:textId="77777777" w:rsidR="00445F86" w:rsidRPr="00711689" w:rsidRDefault="00445F86" w:rsidP="00445F86">
      <w:pPr>
        <w:rPr>
          <w:rFonts w:eastAsia="Times New Roman" w:cstheme="minorHAnsi"/>
          <w:color w:val="2E74B5"/>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8"/>
        <w:gridCol w:w="1275"/>
        <w:gridCol w:w="3402"/>
      </w:tblGrid>
      <w:tr w:rsidR="00445F86" w:rsidRPr="00711689" w14:paraId="5E8BF207" w14:textId="77777777" w:rsidTr="00C05E3E">
        <w:trPr>
          <w:trHeight w:val="546"/>
        </w:trPr>
        <w:tc>
          <w:tcPr>
            <w:tcW w:w="959" w:type="dxa"/>
            <w:shd w:val="clear" w:color="auto" w:fill="auto"/>
          </w:tcPr>
          <w:p w14:paraId="127D6AE5" w14:textId="77777777" w:rsidR="00445F86" w:rsidRPr="00711689" w:rsidRDefault="00445F86" w:rsidP="00C05E3E">
            <w:pPr>
              <w:jc w:val="center"/>
              <w:rPr>
                <w:rFonts w:eastAsia="Calibri" w:cstheme="minorHAnsi"/>
                <w:b/>
                <w:szCs w:val="18"/>
              </w:rPr>
            </w:pPr>
            <w:r w:rsidRPr="00711689">
              <w:rPr>
                <w:rFonts w:eastAsia="Calibri" w:cstheme="minorHAnsi"/>
                <w:b/>
                <w:szCs w:val="18"/>
              </w:rPr>
              <w:t>#</w:t>
            </w:r>
          </w:p>
        </w:tc>
        <w:tc>
          <w:tcPr>
            <w:tcW w:w="3828" w:type="dxa"/>
            <w:shd w:val="clear" w:color="auto" w:fill="auto"/>
          </w:tcPr>
          <w:p w14:paraId="707A93DA" w14:textId="77777777" w:rsidR="00445F86" w:rsidRPr="00711689" w:rsidRDefault="00445F86" w:rsidP="00C05E3E">
            <w:pPr>
              <w:rPr>
                <w:rFonts w:eastAsia="Calibri" w:cstheme="minorHAnsi"/>
                <w:b/>
                <w:szCs w:val="18"/>
              </w:rPr>
            </w:pPr>
            <w:r w:rsidRPr="00711689">
              <w:rPr>
                <w:rFonts w:eastAsia="Calibri" w:cstheme="minorHAnsi"/>
                <w:b/>
                <w:szCs w:val="18"/>
              </w:rPr>
              <w:t>Procedure</w:t>
            </w:r>
          </w:p>
        </w:tc>
        <w:tc>
          <w:tcPr>
            <w:tcW w:w="1275" w:type="dxa"/>
            <w:shd w:val="clear" w:color="auto" w:fill="auto"/>
          </w:tcPr>
          <w:p w14:paraId="29870909" w14:textId="77777777" w:rsidR="00445F86" w:rsidRPr="00711689" w:rsidRDefault="00445F86" w:rsidP="00C05E3E">
            <w:pPr>
              <w:rPr>
                <w:rFonts w:eastAsia="Calibri" w:cstheme="minorHAnsi"/>
                <w:b/>
                <w:szCs w:val="18"/>
              </w:rPr>
            </w:pPr>
            <w:r w:rsidRPr="00711689">
              <w:rPr>
                <w:rFonts w:eastAsia="Calibri" w:cstheme="minorHAnsi"/>
                <w:b/>
                <w:szCs w:val="18"/>
              </w:rPr>
              <w:t xml:space="preserve"> Finding  </w:t>
            </w:r>
          </w:p>
          <w:p w14:paraId="3C72550B" w14:textId="77777777" w:rsidR="00445F86" w:rsidRPr="00711689" w:rsidRDefault="00445F86" w:rsidP="00C05E3E">
            <w:pPr>
              <w:rPr>
                <w:rFonts w:eastAsia="Calibri" w:cstheme="minorHAnsi"/>
                <w:szCs w:val="18"/>
              </w:rPr>
            </w:pPr>
            <w:r w:rsidRPr="00711689">
              <w:rPr>
                <w:rFonts w:eastAsia="Calibri" w:cstheme="minorHAnsi"/>
                <w:szCs w:val="18"/>
              </w:rPr>
              <w:t>(Yes/No/NA)</w:t>
            </w:r>
          </w:p>
        </w:tc>
        <w:tc>
          <w:tcPr>
            <w:tcW w:w="3402" w:type="dxa"/>
            <w:shd w:val="clear" w:color="auto" w:fill="auto"/>
          </w:tcPr>
          <w:p w14:paraId="0935585F" w14:textId="77777777" w:rsidR="00445F86" w:rsidRPr="00711689" w:rsidRDefault="00445F86" w:rsidP="00C05E3E">
            <w:pPr>
              <w:rPr>
                <w:rFonts w:eastAsia="Calibri" w:cstheme="minorHAnsi"/>
                <w:b/>
                <w:szCs w:val="18"/>
              </w:rPr>
            </w:pPr>
            <w:r w:rsidRPr="00711689">
              <w:rPr>
                <w:rFonts w:eastAsia="Calibri" w:cstheme="minorHAnsi"/>
                <w:b/>
                <w:szCs w:val="18"/>
              </w:rPr>
              <w:t>Description  factual findings or/and comments</w:t>
            </w:r>
          </w:p>
        </w:tc>
      </w:tr>
      <w:tr w:rsidR="00445F86" w:rsidRPr="00625451" w14:paraId="7A5D4B50" w14:textId="77777777" w:rsidTr="00C05E3E">
        <w:tc>
          <w:tcPr>
            <w:tcW w:w="959" w:type="dxa"/>
            <w:shd w:val="clear" w:color="auto" w:fill="auto"/>
          </w:tcPr>
          <w:p w14:paraId="39D0D541" w14:textId="77777777" w:rsidR="00445F86" w:rsidRPr="00711689" w:rsidRDefault="00445F86" w:rsidP="00C05E3E">
            <w:pPr>
              <w:rPr>
                <w:rFonts w:eastAsia="Calibri" w:cstheme="minorHAnsi"/>
                <w:szCs w:val="18"/>
              </w:rPr>
            </w:pPr>
            <w:r w:rsidRPr="00711689">
              <w:rPr>
                <w:rFonts w:eastAsia="Calibri" w:cstheme="minorHAnsi"/>
                <w:szCs w:val="18"/>
              </w:rPr>
              <w:t>7.1</w:t>
            </w:r>
          </w:p>
        </w:tc>
        <w:tc>
          <w:tcPr>
            <w:tcW w:w="3828" w:type="dxa"/>
            <w:shd w:val="clear" w:color="auto" w:fill="auto"/>
          </w:tcPr>
          <w:p w14:paraId="4E2FBE18" w14:textId="55B583E1" w:rsidR="00445F86" w:rsidRPr="00711689" w:rsidRDefault="005F4766" w:rsidP="001C79F7">
            <w:pPr>
              <w:spacing w:after="160" w:line="256" w:lineRule="auto"/>
              <w:contextualSpacing/>
              <w:jc w:val="both"/>
              <w:rPr>
                <w:rFonts w:ascii="Arial" w:hAnsi="Arial" w:cs="Arial"/>
                <w:sz w:val="20"/>
                <w:szCs w:val="20"/>
              </w:rPr>
            </w:pPr>
            <w:r w:rsidRPr="00711689">
              <w:rPr>
                <w:b/>
                <w:sz w:val="20"/>
                <w:szCs w:val="20"/>
              </w:rPr>
              <w:t>Obtain from the institution the underlying documents</w:t>
            </w:r>
            <w:r w:rsidRPr="00711689">
              <w:rPr>
                <w:sz w:val="20"/>
                <w:szCs w:val="20"/>
              </w:rPr>
              <w:t> </w:t>
            </w:r>
            <w:r w:rsidRPr="00711689">
              <w:rPr>
                <w:rFonts w:ascii="Arial" w:hAnsi="Arial" w:cs="Arial"/>
                <w:sz w:val="20"/>
                <w:szCs w:val="20"/>
              </w:rPr>
              <w:t xml:space="preserve">on the calculation of the regulatory capital in accordance to the CRR, </w:t>
            </w:r>
            <w:r w:rsidRPr="00711689">
              <w:rPr>
                <w:rFonts w:ascii="Arial" w:hAnsi="Arial" w:cs="Arial"/>
                <w:b/>
                <w:sz w:val="20"/>
                <w:szCs w:val="20"/>
              </w:rPr>
              <w:t>recalculate the own funds (at individual level)</w:t>
            </w:r>
            <w:r w:rsidRPr="00711689">
              <w:rPr>
                <w:rFonts w:ascii="Arial" w:hAnsi="Arial" w:cs="Arial"/>
                <w:sz w:val="20"/>
                <w:szCs w:val="20"/>
              </w:rPr>
              <w:t xml:space="preserve"> and </w:t>
            </w:r>
            <w:r w:rsidRPr="00711689">
              <w:rPr>
                <w:rFonts w:ascii="Arial" w:hAnsi="Arial" w:cs="Arial"/>
                <w:b/>
                <w:sz w:val="20"/>
                <w:szCs w:val="20"/>
              </w:rPr>
              <w:t>reconcile the amounts</w:t>
            </w:r>
            <w:r w:rsidRPr="00711689">
              <w:rPr>
                <w:rFonts w:ascii="Arial" w:hAnsi="Arial" w:cs="Arial"/>
                <w:sz w:val="20"/>
                <w:szCs w:val="20"/>
              </w:rPr>
              <w:t xml:space="preserve"> used in the calculation to the underlying documents provided by the institution.</w:t>
            </w:r>
          </w:p>
          <w:p w14:paraId="479F66B6" w14:textId="1ADDE891" w:rsidR="005F4766" w:rsidRPr="00711689" w:rsidRDefault="005F4766" w:rsidP="001C79F7">
            <w:pPr>
              <w:spacing w:after="160" w:line="256" w:lineRule="auto"/>
              <w:contextualSpacing/>
              <w:jc w:val="both"/>
              <w:rPr>
                <w:rFonts w:eastAsia="Calibri" w:cstheme="minorHAnsi"/>
                <w:szCs w:val="18"/>
              </w:rPr>
            </w:pPr>
          </w:p>
        </w:tc>
        <w:tc>
          <w:tcPr>
            <w:tcW w:w="1275" w:type="dxa"/>
            <w:shd w:val="clear" w:color="auto" w:fill="auto"/>
          </w:tcPr>
          <w:p w14:paraId="49343AB2" w14:textId="77777777" w:rsidR="00445F86" w:rsidRPr="00711689" w:rsidRDefault="00445F86" w:rsidP="00C05E3E">
            <w:pPr>
              <w:rPr>
                <w:rFonts w:cstheme="minorHAnsi"/>
                <w:szCs w:val="18"/>
              </w:rPr>
            </w:pPr>
            <w:r w:rsidRPr="00711689">
              <w:rPr>
                <w:rFonts w:eastAsia="Calibri" w:cstheme="minorHAnsi"/>
                <w:szCs w:val="18"/>
              </w:rPr>
              <w:t xml:space="preserve">□  </w:t>
            </w:r>
            <w:r w:rsidRPr="00711689">
              <w:rPr>
                <w:rFonts w:cstheme="minorHAnsi"/>
                <w:szCs w:val="18"/>
              </w:rPr>
              <w:t>Yes</w:t>
            </w:r>
          </w:p>
          <w:p w14:paraId="73BC8BB0" w14:textId="77777777" w:rsidR="00445F86" w:rsidRPr="00711689" w:rsidRDefault="00445F86" w:rsidP="00C05E3E">
            <w:pPr>
              <w:rPr>
                <w:rFonts w:cstheme="minorHAnsi"/>
                <w:szCs w:val="18"/>
              </w:rPr>
            </w:pPr>
            <w:r w:rsidRPr="00711689">
              <w:rPr>
                <w:rFonts w:eastAsia="Calibri" w:cstheme="minorHAnsi"/>
                <w:szCs w:val="18"/>
              </w:rPr>
              <w:t xml:space="preserve">□  </w:t>
            </w:r>
            <w:r w:rsidRPr="00711689">
              <w:rPr>
                <w:rFonts w:cstheme="minorHAnsi"/>
                <w:szCs w:val="18"/>
              </w:rPr>
              <w:t>No</w:t>
            </w:r>
          </w:p>
          <w:p w14:paraId="2347D4A7" w14:textId="77777777" w:rsidR="00445F86" w:rsidRPr="00625451" w:rsidRDefault="00445F86" w:rsidP="00C05E3E">
            <w:pPr>
              <w:rPr>
                <w:rFonts w:eastAsia="Calibri" w:cstheme="minorHAnsi"/>
                <w:szCs w:val="18"/>
              </w:rPr>
            </w:pPr>
            <w:r w:rsidRPr="00711689">
              <w:rPr>
                <w:rFonts w:eastAsia="Calibri" w:cstheme="minorHAnsi"/>
                <w:szCs w:val="18"/>
              </w:rPr>
              <w:t xml:space="preserve">□  </w:t>
            </w:r>
            <w:r w:rsidRPr="00711689">
              <w:rPr>
                <w:rFonts w:cstheme="minorHAnsi"/>
                <w:szCs w:val="18"/>
              </w:rPr>
              <w:t>N/A</w:t>
            </w:r>
          </w:p>
        </w:tc>
        <w:tc>
          <w:tcPr>
            <w:tcW w:w="3402" w:type="dxa"/>
            <w:shd w:val="clear" w:color="auto" w:fill="auto"/>
          </w:tcPr>
          <w:p w14:paraId="15B5CBEF" w14:textId="77777777" w:rsidR="00445F86" w:rsidRPr="00625451" w:rsidRDefault="00445F86" w:rsidP="00C05E3E">
            <w:pPr>
              <w:rPr>
                <w:rFonts w:eastAsia="Calibri" w:cstheme="minorHAnsi"/>
                <w:szCs w:val="18"/>
              </w:rPr>
            </w:pPr>
          </w:p>
        </w:tc>
      </w:tr>
    </w:tbl>
    <w:p w14:paraId="681F44CE" w14:textId="77777777" w:rsidR="00445F86" w:rsidRPr="00625451" w:rsidRDefault="00445F86" w:rsidP="00445F86">
      <w:pPr>
        <w:rPr>
          <w:rFonts w:eastAsia="Times New Roman" w:cstheme="minorHAnsi"/>
          <w:color w:val="2E74B5"/>
          <w:szCs w:val="18"/>
        </w:rPr>
      </w:pPr>
    </w:p>
    <w:p w14:paraId="129F7FB6" w14:textId="77777777" w:rsidR="00445F86" w:rsidRPr="00625451" w:rsidRDefault="00445F86" w:rsidP="00445F86">
      <w:pPr>
        <w:rPr>
          <w:rFonts w:eastAsia="Times New Roman" w:cstheme="minorHAnsi"/>
          <w:color w:val="2E74B5"/>
          <w:szCs w:val="18"/>
        </w:rPr>
      </w:pPr>
    </w:p>
    <w:p w14:paraId="0BF319AD" w14:textId="77777777" w:rsidR="00445F86" w:rsidRPr="00625451" w:rsidRDefault="00445F86" w:rsidP="00445F86">
      <w:pPr>
        <w:spacing w:after="160" w:line="256" w:lineRule="auto"/>
        <w:ind w:left="1800"/>
        <w:contextualSpacing/>
        <w:jc w:val="both"/>
        <w:rPr>
          <w:rFonts w:eastAsia="Calibri" w:cstheme="minorHAnsi"/>
          <w:szCs w:val="18"/>
        </w:rPr>
      </w:pPr>
    </w:p>
    <w:p w14:paraId="082CA9F0" w14:textId="77777777" w:rsidR="00445F86" w:rsidRPr="006C5102" w:rsidRDefault="00445F86" w:rsidP="006C5102">
      <w:pPr>
        <w:pStyle w:val="Heading1"/>
      </w:pPr>
      <w:r w:rsidRPr="00625451">
        <w:rPr>
          <w:i/>
          <w:sz w:val="18"/>
          <w:szCs w:val="18"/>
        </w:rPr>
        <w:br w:type="page"/>
      </w:r>
      <w:r w:rsidRPr="006C5102">
        <w:lastRenderedPageBreak/>
        <w:t>ANNEX II – Report of Factual Findings</w:t>
      </w:r>
    </w:p>
    <w:p w14:paraId="3480167C" w14:textId="77777777" w:rsidR="00445F86" w:rsidRPr="00625451" w:rsidRDefault="00445F86" w:rsidP="00445F86">
      <w:pPr>
        <w:jc w:val="both"/>
        <w:rPr>
          <w:rFonts w:eastAsia="Times New Roman" w:cstheme="minorHAnsi"/>
          <w:b/>
          <w:color w:val="0046AD"/>
          <w:szCs w:val="18"/>
        </w:rPr>
      </w:pPr>
    </w:p>
    <w:p w14:paraId="30EB52AA" w14:textId="77777777" w:rsidR="00445F86" w:rsidRPr="00625451" w:rsidRDefault="00445F86" w:rsidP="00445F86">
      <w:pPr>
        <w:jc w:val="both"/>
        <w:rPr>
          <w:rFonts w:eastAsia="Times New Roman" w:cstheme="minorHAnsi"/>
          <w:b/>
          <w:color w:val="0046AD"/>
          <w:szCs w:val="18"/>
        </w:rPr>
      </w:pPr>
    </w:p>
    <w:p w14:paraId="4ECEFF66" w14:textId="77777777" w:rsidR="00445F86" w:rsidRPr="00625451" w:rsidRDefault="00445F86" w:rsidP="00445F86">
      <w:pPr>
        <w:spacing w:after="200" w:line="276" w:lineRule="auto"/>
        <w:jc w:val="both"/>
        <w:rPr>
          <w:rFonts w:eastAsia="Calibri" w:cstheme="minorHAnsi"/>
          <w:szCs w:val="18"/>
        </w:rPr>
      </w:pPr>
      <w:r w:rsidRPr="00625451">
        <w:rPr>
          <w:rFonts w:eastAsia="Calibri" w:cstheme="minorHAnsi"/>
          <w:szCs w:val="18"/>
        </w:rPr>
        <w:t xml:space="preserve">The report of factual findings should contain, at least, the following: </w:t>
      </w:r>
    </w:p>
    <w:p w14:paraId="7628DC5F"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Title;</w:t>
      </w:r>
    </w:p>
    <w:p w14:paraId="189B0D11"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Addressee (ordinarily the client who engaged the auditor to perform the agreed-upon procedures);</w:t>
      </w:r>
    </w:p>
    <w:p w14:paraId="0F511607" w14:textId="476A99E8"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Identification of specific financial or non-financial information to which the agreed-upon procedures have been applied (in</w:t>
      </w:r>
      <w:r w:rsidR="001C79F7">
        <w:rPr>
          <w:rFonts w:eastAsia="Calibri" w:cstheme="minorHAnsi"/>
          <w:szCs w:val="18"/>
        </w:rPr>
        <w:t xml:space="preserve"> this case reference to the 202</w:t>
      </w:r>
      <w:r w:rsidR="001C79F7" w:rsidRPr="00711689">
        <w:rPr>
          <w:rFonts w:eastAsia="Calibri" w:cstheme="minorHAnsi"/>
          <w:szCs w:val="18"/>
        </w:rPr>
        <w:t>2</w:t>
      </w:r>
      <w:r w:rsidRPr="00625451">
        <w:rPr>
          <w:rFonts w:eastAsia="Calibri" w:cstheme="minorHAnsi"/>
          <w:szCs w:val="18"/>
        </w:rPr>
        <w:t xml:space="preserve"> Data Reporting Form);</w:t>
      </w:r>
    </w:p>
    <w:p w14:paraId="34C6BDA5"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A statement that the procedures performed were those agreed upon with the recipient and provided by the NRAs;</w:t>
      </w:r>
    </w:p>
    <w:p w14:paraId="47663822"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A statement that the engagement was performed in accordance with the International Standard on Related Services applicable to agreed-upon procedures engagements, or with relevant national standards or practices;</w:t>
      </w:r>
    </w:p>
    <w:p w14:paraId="37845E59"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When relevant a statement that the auditor is not independent of the entity;</w:t>
      </w:r>
    </w:p>
    <w:p w14:paraId="6C2448AE"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Identification of the purpose for which the agreed-upon procedures were performed;</w:t>
      </w:r>
    </w:p>
    <w:p w14:paraId="47053EEF"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 xml:space="preserve">A listing of the specific procedures performed in line with the procedures provided by the NRAs; </w:t>
      </w:r>
    </w:p>
    <w:p w14:paraId="2F4C3D41"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 xml:space="preserve">A description of the auditor’s factual findings including exceptions found with sufficient details of errors and the amount calculated by the auditor; </w:t>
      </w:r>
    </w:p>
    <w:p w14:paraId="1AD6A5B5"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 xml:space="preserve">Statement that the procedures performed do not constitute either an audit or a review and, as such, no assurance is expressed; </w:t>
      </w:r>
    </w:p>
    <w:p w14:paraId="379FC1FC"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 xml:space="preserve">A statement that had the auditor performed additional procedures, an audit or a review, other matters might have come to light that would have been reported; </w:t>
      </w:r>
    </w:p>
    <w:p w14:paraId="06E1A0FD"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 xml:space="preserve">A statement that the report is restricted to those parties that have agreed to the procedures to be performed; </w:t>
      </w:r>
    </w:p>
    <w:p w14:paraId="18E9C57B"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 xml:space="preserve">A statement (when applicable) that the report relates only to the elements, accounts, items or financial and non-financial information specified and that it does not extend to the entity’s financial statements taken as a whole; </w:t>
      </w:r>
    </w:p>
    <w:p w14:paraId="5B49C2AB"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 xml:space="preserve">Date of the report; </w:t>
      </w:r>
    </w:p>
    <w:p w14:paraId="37BE02CC" w14:textId="77777777" w:rsidR="00445F86" w:rsidRPr="00625451" w:rsidRDefault="00445F86" w:rsidP="00445F86">
      <w:pPr>
        <w:numPr>
          <w:ilvl w:val="0"/>
          <w:numId w:val="26"/>
        </w:numPr>
        <w:spacing w:after="60" w:line="276" w:lineRule="auto"/>
        <w:ind w:left="714" w:hanging="357"/>
        <w:jc w:val="both"/>
        <w:rPr>
          <w:rFonts w:eastAsia="Calibri" w:cstheme="minorHAnsi"/>
          <w:szCs w:val="18"/>
        </w:rPr>
      </w:pPr>
      <w:r w:rsidRPr="00625451">
        <w:rPr>
          <w:rFonts w:eastAsia="Calibri" w:cstheme="minorHAnsi"/>
          <w:szCs w:val="18"/>
        </w:rPr>
        <w:t>Auditor’s address; and</w:t>
      </w:r>
    </w:p>
    <w:p w14:paraId="0F7E1C70" w14:textId="77777777" w:rsidR="00445F86" w:rsidRPr="00625451" w:rsidRDefault="00445F86" w:rsidP="00445F86">
      <w:pPr>
        <w:numPr>
          <w:ilvl w:val="0"/>
          <w:numId w:val="26"/>
        </w:numPr>
        <w:spacing w:after="200" w:line="276" w:lineRule="auto"/>
        <w:contextualSpacing/>
        <w:jc w:val="both"/>
        <w:rPr>
          <w:rFonts w:eastAsia="Calibri" w:cstheme="minorHAnsi"/>
          <w:szCs w:val="18"/>
        </w:rPr>
      </w:pPr>
      <w:r w:rsidRPr="00625451">
        <w:rPr>
          <w:rFonts w:eastAsia="Calibri" w:cstheme="minorHAnsi"/>
          <w:szCs w:val="18"/>
        </w:rPr>
        <w:t>Auditor’s signature.</w:t>
      </w:r>
    </w:p>
    <w:p w14:paraId="0F8C9C2B" w14:textId="4654518A" w:rsidR="000723E4" w:rsidRPr="00625451" w:rsidRDefault="000723E4" w:rsidP="000723E4">
      <w:pPr>
        <w:rPr>
          <w:rFonts w:cstheme="minorHAnsi"/>
          <w:szCs w:val="18"/>
        </w:rPr>
      </w:pPr>
    </w:p>
    <w:sectPr w:rsidR="000723E4" w:rsidRPr="00625451" w:rsidSect="00502309">
      <w:headerReference w:type="even" r:id="rId12"/>
      <w:headerReference w:type="default" r:id="rId13"/>
      <w:footerReference w:type="even" r:id="rId14"/>
      <w:footerReference w:type="default" r:id="rId15"/>
      <w:headerReference w:type="first" r:id="rId16"/>
      <w:footerReference w:type="first" r:id="rId17"/>
      <w:pgSz w:w="11906" w:h="16838" w:code="9"/>
      <w:pgMar w:top="1361" w:right="1134" w:bottom="851" w:left="1134" w:header="709"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19320" w14:textId="77777777" w:rsidR="003A50CB" w:rsidRDefault="003A50CB" w:rsidP="00AA7711">
      <w:r>
        <w:separator/>
      </w:r>
    </w:p>
  </w:endnote>
  <w:endnote w:type="continuationSeparator" w:id="0">
    <w:p w14:paraId="4EE71BF0" w14:textId="77777777" w:rsidR="003A50CB" w:rsidRDefault="003A50CB" w:rsidP="00AA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B305" w14:textId="77777777" w:rsidR="006814E4" w:rsidRDefault="0068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177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26"/>
      <w:gridCol w:w="2326"/>
      <w:gridCol w:w="9638"/>
    </w:tblGrid>
    <w:tr w:rsidR="00502309" w:rsidRPr="00502309" w14:paraId="2B2761B8" w14:textId="77777777" w:rsidTr="00502309">
      <w:trPr>
        <w:trHeight w:val="20"/>
      </w:trPr>
      <w:tc>
        <w:tcPr>
          <w:tcW w:w="3402" w:type="dxa"/>
        </w:tcPr>
        <w:p w14:paraId="424DBB5F" w14:textId="6B0D27B1" w:rsidR="00502309" w:rsidRPr="00502309" w:rsidRDefault="00502309" w:rsidP="00502309">
          <w:pPr>
            <w:tabs>
              <w:tab w:val="center" w:pos="4536"/>
              <w:tab w:val="right" w:pos="9072"/>
            </w:tabs>
            <w:spacing w:before="60" w:line="240" w:lineRule="auto"/>
            <w:rPr>
              <w:color w:val="005EB8"/>
              <w:sz w:val="16"/>
              <w:szCs w:val="16"/>
              <w:lang w:val="en-US"/>
            </w:rPr>
          </w:pPr>
        </w:p>
      </w:tc>
      <w:tc>
        <w:tcPr>
          <w:tcW w:w="2426" w:type="dxa"/>
        </w:tcPr>
        <w:p w14:paraId="3B1A056E" w14:textId="126FEE14" w:rsidR="00502309" w:rsidRPr="00502309" w:rsidRDefault="00502309" w:rsidP="00502309">
          <w:pPr>
            <w:tabs>
              <w:tab w:val="center" w:pos="4536"/>
              <w:tab w:val="right" w:pos="9072"/>
            </w:tabs>
            <w:spacing w:before="60" w:line="240" w:lineRule="auto"/>
            <w:rPr>
              <w:sz w:val="16"/>
              <w:szCs w:val="16"/>
              <w:lang w:val="en-US"/>
            </w:rPr>
          </w:pPr>
        </w:p>
      </w:tc>
      <w:tc>
        <w:tcPr>
          <w:tcW w:w="2326" w:type="dxa"/>
        </w:tcPr>
        <w:p w14:paraId="704F0D9F" w14:textId="706CA12B" w:rsidR="00502309" w:rsidRPr="00502309" w:rsidRDefault="00502309" w:rsidP="00502309">
          <w:pPr>
            <w:tabs>
              <w:tab w:val="center" w:pos="4536"/>
              <w:tab w:val="right" w:pos="9072"/>
            </w:tabs>
            <w:spacing w:before="60" w:line="240" w:lineRule="auto"/>
            <w:ind w:left="-106"/>
            <w:rPr>
              <w:noProof/>
              <w:sz w:val="16"/>
              <w:szCs w:val="16"/>
              <w:lang w:val="en-US"/>
            </w:rPr>
          </w:pPr>
        </w:p>
      </w:tc>
      <w:tc>
        <w:tcPr>
          <w:tcW w:w="9638" w:type="dxa"/>
        </w:tcPr>
        <w:p w14:paraId="23CA839A" w14:textId="3DAB51C4" w:rsidR="00502309" w:rsidRPr="00502309" w:rsidRDefault="00502309" w:rsidP="00502309">
          <w:pPr>
            <w:tabs>
              <w:tab w:val="center" w:pos="4536"/>
              <w:tab w:val="right" w:pos="9072"/>
            </w:tabs>
            <w:spacing w:before="60" w:line="240" w:lineRule="auto"/>
            <w:ind w:left="-108"/>
            <w:rPr>
              <w:noProof/>
              <w:sz w:val="16"/>
              <w:szCs w:val="16"/>
              <w:lang w:val="en-US"/>
            </w:rPr>
          </w:pPr>
        </w:p>
      </w:tc>
    </w:tr>
  </w:tbl>
  <w:tbl>
    <w:tblPr>
      <w:tblStyle w:val="TableGrid1"/>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A2ADD" w:rsidRPr="009B1FD7" w14:paraId="6BA3C82F" w14:textId="77777777" w:rsidTr="000A2ADD">
      <w:trPr>
        <w:trHeight w:val="20"/>
      </w:trPr>
      <w:tc>
        <w:tcPr>
          <w:tcW w:w="9781" w:type="dxa"/>
          <w:hideMark/>
        </w:tcPr>
        <w:p w14:paraId="77AE0FDF" w14:textId="76F6D19C" w:rsidR="000A2ADD" w:rsidRPr="009B1FD7" w:rsidRDefault="000A2ADD" w:rsidP="000A2ADD">
          <w:pPr>
            <w:tabs>
              <w:tab w:val="center" w:pos="4536"/>
              <w:tab w:val="right" w:pos="9072"/>
            </w:tabs>
            <w:spacing w:before="30"/>
            <w:jc w:val="right"/>
            <w:rPr>
              <w:noProof/>
              <w:sz w:val="16"/>
              <w:szCs w:val="16"/>
              <w:lang w:val="en-US"/>
            </w:rPr>
          </w:pPr>
          <w:r w:rsidRPr="009B1FD7">
            <w:rPr>
              <w:color w:val="000000" w:themeColor="text1"/>
              <w:szCs w:val="18"/>
              <w:lang w:val="en-US"/>
            </w:rPr>
            <w:fldChar w:fldCharType="begin"/>
          </w:r>
          <w:r w:rsidRPr="009B1FD7">
            <w:rPr>
              <w:color w:val="000000" w:themeColor="text1"/>
              <w:szCs w:val="18"/>
              <w:lang w:val="en-US"/>
            </w:rPr>
            <w:instrText xml:space="preserve"> PAGE   \* MERGEFORMAT </w:instrText>
          </w:r>
          <w:r w:rsidRPr="009B1FD7">
            <w:rPr>
              <w:color w:val="000000" w:themeColor="text1"/>
              <w:szCs w:val="18"/>
              <w:lang w:val="en-US"/>
            </w:rPr>
            <w:fldChar w:fldCharType="separate"/>
          </w:r>
          <w:r w:rsidR="006814E4">
            <w:rPr>
              <w:noProof/>
              <w:color w:val="000000" w:themeColor="text1"/>
              <w:szCs w:val="18"/>
              <w:lang w:val="en-US"/>
            </w:rPr>
            <w:t>13</w:t>
          </w:r>
          <w:r w:rsidRPr="009B1FD7">
            <w:rPr>
              <w:noProof/>
              <w:color w:val="000000" w:themeColor="text1"/>
              <w:szCs w:val="18"/>
              <w:lang w:val="en-US"/>
            </w:rPr>
            <w:fldChar w:fldCharType="end"/>
          </w:r>
        </w:p>
      </w:tc>
    </w:tr>
  </w:tbl>
  <w:p w14:paraId="0CF21BE9" w14:textId="212E6A77" w:rsidR="007568D0" w:rsidRPr="00502309" w:rsidRDefault="007568D0" w:rsidP="00502309">
    <w:pPr>
      <w:tabs>
        <w:tab w:val="center" w:pos="4536"/>
        <w:tab w:val="right" w:pos="9072"/>
      </w:tabs>
      <w:spacing w:line="240" w:lineRule="auto"/>
      <w:rPr>
        <w:rFonts w:ascii="Arial" w:eastAsia="Arial" w:hAnsi="Arial"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7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26"/>
      <w:gridCol w:w="2326"/>
      <w:gridCol w:w="9638"/>
    </w:tblGrid>
    <w:tr w:rsidR="00F1399F" w:rsidRPr="00153229" w14:paraId="4EE424AA" w14:textId="77777777" w:rsidTr="0045154C">
      <w:trPr>
        <w:trHeight w:val="20"/>
      </w:trPr>
      <w:tc>
        <w:tcPr>
          <w:tcW w:w="3402" w:type="dxa"/>
        </w:tcPr>
        <w:p w14:paraId="75BB0233" w14:textId="77777777" w:rsidR="00F1399F" w:rsidRPr="008F7143" w:rsidRDefault="00F1399F" w:rsidP="00F1399F">
          <w:pPr>
            <w:pStyle w:val="Footer"/>
            <w:spacing w:before="60"/>
            <w:rPr>
              <w:color w:val="005EB8"/>
              <w:sz w:val="16"/>
              <w:szCs w:val="16"/>
            </w:rPr>
          </w:pPr>
          <w:r>
            <w:rPr>
              <w:b/>
              <w:bCs/>
              <w:noProof/>
              <w:color w:val="5E93DB" w:themeColor="accent1"/>
              <w:sz w:val="16"/>
              <w:szCs w:val="16"/>
            </w:rPr>
            <w:br/>
          </w:r>
          <w:r w:rsidRPr="008F7143">
            <w:rPr>
              <w:b/>
              <w:bCs/>
              <w:noProof/>
              <w:color w:val="005EB8"/>
              <w:sz w:val="16"/>
              <w:szCs w:val="16"/>
            </w:rPr>
            <w:t>Single Resolution Board</w:t>
          </w:r>
        </w:p>
      </w:tc>
      <w:tc>
        <w:tcPr>
          <w:tcW w:w="2426" w:type="dxa"/>
        </w:tcPr>
        <w:p w14:paraId="2250476E" w14:textId="1F216501" w:rsidR="00F1399F" w:rsidRPr="00002120" w:rsidRDefault="00F1399F" w:rsidP="00F1399F">
          <w:pPr>
            <w:pStyle w:val="Footer"/>
            <w:spacing w:before="60"/>
            <w:rPr>
              <w:sz w:val="16"/>
              <w:szCs w:val="16"/>
            </w:rPr>
          </w:pPr>
          <w:r w:rsidRPr="00A45315">
            <w:rPr>
              <w:sz w:val="16"/>
              <w:szCs w:val="16"/>
            </w:rPr>
            <w:t>Treurenberg 22</w:t>
          </w:r>
          <w:r>
            <w:rPr>
              <w:sz w:val="16"/>
              <w:szCs w:val="16"/>
            </w:rPr>
            <w:br/>
          </w:r>
          <w:r w:rsidRPr="00A45315">
            <w:rPr>
              <w:sz w:val="16"/>
              <w:szCs w:val="16"/>
            </w:rPr>
            <w:t>B-1049 Brussels, Belgium</w:t>
          </w:r>
        </w:p>
      </w:tc>
      <w:tc>
        <w:tcPr>
          <w:tcW w:w="2326" w:type="dxa"/>
        </w:tcPr>
        <w:p w14:paraId="7CD11CE6" w14:textId="77777777" w:rsidR="00F1399F" w:rsidRPr="00137107" w:rsidRDefault="00F1399F" w:rsidP="00F1399F">
          <w:pPr>
            <w:pStyle w:val="Footer"/>
            <w:spacing w:before="60"/>
            <w:ind w:left="-106"/>
            <w:rPr>
              <w:noProof/>
              <w:sz w:val="16"/>
              <w:szCs w:val="16"/>
              <w:lang w:val="fr-FR"/>
            </w:rPr>
          </w:pPr>
          <w:r w:rsidRPr="00137107">
            <w:rPr>
              <w:noProof/>
              <w:color w:val="5E93DB" w:themeColor="accent1"/>
              <w:sz w:val="16"/>
              <w:szCs w:val="16"/>
              <w:lang w:val="fr-FR"/>
            </w:rPr>
            <w:t xml:space="preserve">T </w:t>
          </w:r>
          <w:r>
            <w:rPr>
              <w:noProof/>
              <w:sz w:val="16"/>
              <w:szCs w:val="16"/>
              <w:lang w:val="fr-FR"/>
            </w:rPr>
            <w:t>+3</w:t>
          </w:r>
          <w:r w:rsidRPr="00A45315">
            <w:rPr>
              <w:noProof/>
              <w:sz w:val="16"/>
              <w:szCs w:val="16"/>
              <w:lang w:val="fr-FR"/>
            </w:rPr>
            <w:t>2 2 490 30 00</w:t>
          </w:r>
          <w:r w:rsidRPr="00137107">
            <w:rPr>
              <w:noProof/>
              <w:sz w:val="16"/>
              <w:szCs w:val="16"/>
              <w:lang w:val="fr-FR"/>
            </w:rPr>
            <w:br/>
          </w:r>
          <w:r w:rsidRPr="00137107">
            <w:rPr>
              <w:noProof/>
              <w:color w:val="5E93DB" w:themeColor="accent1"/>
              <w:sz w:val="16"/>
              <w:szCs w:val="16"/>
              <w:lang w:val="fr-FR"/>
            </w:rPr>
            <w:t>E</w:t>
          </w:r>
          <w:r w:rsidRPr="00137107">
            <w:rPr>
              <w:noProof/>
              <w:sz w:val="16"/>
              <w:szCs w:val="16"/>
              <w:lang w:val="fr-FR"/>
            </w:rPr>
            <w:t xml:space="preserve"> </w:t>
          </w:r>
          <w:r w:rsidRPr="00A45315">
            <w:rPr>
              <w:noProof/>
              <w:sz w:val="16"/>
              <w:szCs w:val="16"/>
              <w:lang w:val="fr-FR"/>
            </w:rPr>
            <w:t>srb-info@srb.europa.eu</w:t>
          </w:r>
        </w:p>
      </w:tc>
      <w:tc>
        <w:tcPr>
          <w:tcW w:w="9638" w:type="dxa"/>
        </w:tcPr>
        <w:p w14:paraId="7D4EB0DE" w14:textId="77777777" w:rsidR="00F1399F" w:rsidRPr="00137107" w:rsidRDefault="00F1399F" w:rsidP="00F1399F">
          <w:pPr>
            <w:pStyle w:val="Footer"/>
            <w:spacing w:before="60"/>
            <w:ind w:left="-108"/>
            <w:rPr>
              <w:noProof/>
              <w:sz w:val="16"/>
              <w:szCs w:val="16"/>
              <w:lang w:val="fr-FR"/>
            </w:rPr>
          </w:pPr>
          <w:r w:rsidRPr="00002120">
            <w:rPr>
              <w:noProof/>
              <w:sz w:val="16"/>
              <w:szCs w:val="16"/>
              <w:lang w:val="en-IE" w:eastAsia="en-IE"/>
            </w:rPr>
            <w:drawing>
              <wp:anchor distT="0" distB="0" distL="53975" distR="53975" simplePos="0" relativeHeight="251668480" behindDoc="0" locked="0" layoutInCell="1" allowOverlap="1" wp14:anchorId="67468586" wp14:editId="177D51F4">
                <wp:simplePos x="0" y="0"/>
                <wp:positionH relativeFrom="column">
                  <wp:posOffset>-62865</wp:posOffset>
                </wp:positionH>
                <wp:positionV relativeFrom="paragraph">
                  <wp:posOffset>44450</wp:posOffset>
                </wp:positionV>
                <wp:extent cx="107950" cy="107950"/>
                <wp:effectExtent l="0" t="0" r="6350" b="6350"/>
                <wp:wrapTight wrapText="bothSides">
                  <wp:wrapPolygon edited="0">
                    <wp:start x="0" y="0"/>
                    <wp:lineTo x="0" y="19059"/>
                    <wp:lineTo x="19059" y="19059"/>
                    <wp:lineTo x="19059" y="0"/>
                    <wp:lineTo x="0"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Pr="00137107">
            <w:rPr>
              <w:sz w:val="16"/>
              <w:szCs w:val="16"/>
              <w:lang w:val="fr-FR"/>
            </w:rPr>
            <w:t>@EU_SRB</w:t>
          </w:r>
          <w:r w:rsidRPr="00137107">
            <w:rPr>
              <w:sz w:val="16"/>
              <w:szCs w:val="16"/>
              <w:lang w:val="fr-FR"/>
            </w:rPr>
            <w:br/>
          </w:r>
          <w:r w:rsidRPr="00137107">
            <w:rPr>
              <w:b/>
              <w:bCs/>
              <w:noProof/>
              <w:color w:val="005EB8"/>
              <w:sz w:val="16"/>
              <w:szCs w:val="16"/>
              <w:lang w:val="fr-FR"/>
            </w:rPr>
            <w:t>srb.europa.eu</w:t>
          </w:r>
        </w:p>
      </w:tc>
    </w:tr>
  </w:tbl>
  <w:p w14:paraId="187209F0" w14:textId="0A1D4D62" w:rsidR="00D67D0F" w:rsidRPr="00F1399F" w:rsidRDefault="00D67D0F" w:rsidP="00F1399F">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50887" w14:textId="77777777" w:rsidR="003A50CB" w:rsidRPr="00E82910" w:rsidRDefault="003A50CB" w:rsidP="00AA7711">
      <w:pPr>
        <w:rPr>
          <w:color w:val="005EB8" w:themeColor="text2"/>
        </w:rPr>
      </w:pPr>
      <w:r w:rsidRPr="00E82910">
        <w:rPr>
          <w:color w:val="005EB8" w:themeColor="text2"/>
        </w:rPr>
        <w:separator/>
      </w:r>
    </w:p>
  </w:footnote>
  <w:footnote w:type="continuationSeparator" w:id="0">
    <w:p w14:paraId="291123EC" w14:textId="77777777" w:rsidR="003A50CB" w:rsidRPr="00E82910" w:rsidRDefault="003A50CB" w:rsidP="00AA7711">
      <w:pPr>
        <w:rPr>
          <w:color w:val="005EB8" w:themeColor="text2"/>
        </w:rPr>
      </w:pPr>
      <w:r w:rsidRPr="00E82910">
        <w:rPr>
          <w:color w:val="005EB8" w:themeColor="text2"/>
        </w:rPr>
        <w:continuationSeparator/>
      </w:r>
    </w:p>
  </w:footnote>
  <w:footnote w:type="continuationNotice" w:id="1">
    <w:p w14:paraId="24B4FF3E" w14:textId="77777777" w:rsidR="003A50CB" w:rsidRDefault="003A50CB">
      <w:pPr>
        <w:spacing w:line="240" w:lineRule="auto"/>
      </w:pPr>
    </w:p>
  </w:footnote>
  <w:footnote w:id="2">
    <w:p w14:paraId="7C43378D" w14:textId="77777777" w:rsidR="00445F86" w:rsidRPr="0098166E" w:rsidRDefault="00445F86" w:rsidP="00445F86">
      <w:pPr>
        <w:pStyle w:val="FootnoteText"/>
      </w:pPr>
      <w:r>
        <w:rPr>
          <w:rStyle w:val="FootnoteReference"/>
        </w:rPr>
        <w:footnoteRef/>
      </w:r>
      <w:r>
        <w:t xml:space="preserve"> </w:t>
      </w:r>
      <w:r w:rsidRPr="007A68A1">
        <w:t>In accordance with Commission Delegated Regulation (EU) 2015/63 article</w:t>
      </w:r>
      <w:r>
        <w:t>s</w:t>
      </w:r>
      <w:r w:rsidRPr="007A68A1">
        <w:t xml:space="preserve"> 10(1)-(6).</w:t>
      </w:r>
    </w:p>
  </w:footnote>
  <w:footnote w:id="3">
    <w:p w14:paraId="39B707BF" w14:textId="77777777" w:rsidR="00445F86" w:rsidRDefault="00445F86" w:rsidP="00445F86">
      <w:pPr>
        <w:pStyle w:val="FootnoteText"/>
      </w:pPr>
      <w:r>
        <w:rPr>
          <w:rStyle w:val="FootnoteReference"/>
        </w:rPr>
        <w:footnoteRef/>
      </w:r>
      <w:r>
        <w:t xml:space="preserve"> Thereafter means management body as referred to in Article 88 of the Capital Requirements Directive 2013/36/EU.</w:t>
      </w:r>
    </w:p>
  </w:footnote>
  <w:footnote w:id="4">
    <w:p w14:paraId="3DB0F70A" w14:textId="36367924" w:rsidR="00445F86" w:rsidRDefault="00445F86" w:rsidP="00445F86">
      <w:pPr>
        <w:pStyle w:val="FootnoteText"/>
      </w:pPr>
      <w:r>
        <w:rPr>
          <w:rStyle w:val="FootnoteReference"/>
        </w:rPr>
        <w:footnoteRef/>
      </w:r>
      <w:r>
        <w:t xml:space="preserve"> Thereafter means to compare figures in the underlying documents with figures in the DRF. </w:t>
      </w:r>
    </w:p>
  </w:footnote>
  <w:footnote w:id="5">
    <w:p w14:paraId="49020D81" w14:textId="77777777" w:rsidR="00445F86" w:rsidRDefault="00445F86" w:rsidP="00445F86">
      <w:pPr>
        <w:pStyle w:val="FootnoteText"/>
      </w:pPr>
      <w:r>
        <w:rPr>
          <w:rStyle w:val="FootnoteReference"/>
        </w:rPr>
        <w:footnoteRef/>
      </w:r>
      <w:r>
        <w:t xml:space="preserve"> Thereafter means to re-perform the addition of figures in case an institution has performed a summation.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85EF" w14:textId="55023EF1" w:rsidR="001E7318" w:rsidRDefault="006814E4" w:rsidP="006814E4">
    <w:pPr>
      <w:pStyle w:val="Header"/>
    </w:pPr>
    <w:fldSimple w:instr=" DOCPROPERTY bjHeaderEvenPageDocProperty \* MERGEFORMAT " w:fldLock="1">
      <w:r w:rsidRPr="006814E4">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4DCB" w14:textId="2C453E8B" w:rsidR="001B0996" w:rsidRDefault="006814E4" w:rsidP="006814E4">
    <w:pPr>
      <w:pStyle w:val="Header"/>
    </w:pPr>
    <w:fldSimple w:instr=" DOCPROPERTY bjHeaderBothDocProperty \* MERGEFORMAT " w:fldLock="1">
      <w:r w:rsidRPr="006814E4">
        <w:rPr>
          <w:rFonts w:ascii="Times New Roman" w:hAnsi="Times New Roman" w:cs="Times New Roman"/>
          <w:color w:val="000000"/>
          <w:sz w:val="24"/>
        </w:rPr>
        <w:t xml:space="preserve"> </w:t>
      </w:r>
    </w:fldSimple>
    <w:r w:rsidR="001B0996">
      <w:rPr>
        <w:noProof/>
        <w:lang w:val="en-IE" w:eastAsia="en-IE"/>
      </w:rPr>
      <w:drawing>
        <wp:anchor distT="0" distB="0" distL="114300" distR="114300" simplePos="0" relativeHeight="251666432" behindDoc="0" locked="1" layoutInCell="1" allowOverlap="1" wp14:anchorId="37C53D63" wp14:editId="73465A3A">
          <wp:simplePos x="0" y="0"/>
          <wp:positionH relativeFrom="page">
            <wp:posOffset>540385</wp:posOffset>
          </wp:positionH>
          <wp:positionV relativeFrom="page">
            <wp:posOffset>540385</wp:posOffset>
          </wp:positionV>
          <wp:extent cx="1173600" cy="507600"/>
          <wp:effectExtent l="0" t="0" r="7620" b="6985"/>
          <wp:wrapTight wrapText="bothSides">
            <wp:wrapPolygon edited="0">
              <wp:start x="3857" y="0"/>
              <wp:lineTo x="0" y="811"/>
              <wp:lineTo x="0" y="12165"/>
              <wp:lineTo x="351" y="18653"/>
              <wp:lineTo x="3506" y="21086"/>
              <wp:lineTo x="5610" y="21086"/>
              <wp:lineTo x="9117" y="21086"/>
              <wp:lineTo x="18584" y="15409"/>
              <wp:lineTo x="21390" y="12165"/>
              <wp:lineTo x="21390" y="4055"/>
              <wp:lineTo x="5260" y="0"/>
              <wp:lineTo x="385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600" cy="507600"/>
                  </a:xfrm>
                  <a:prstGeom prst="rect">
                    <a:avLst/>
                  </a:prstGeom>
                </pic:spPr>
              </pic:pic>
            </a:graphicData>
          </a:graphic>
          <wp14:sizeRelH relativeFrom="margin">
            <wp14:pctWidth>0</wp14:pctWidth>
          </wp14:sizeRelH>
          <wp14:sizeRelV relativeFrom="margin">
            <wp14:pctHeight>0</wp14:pctHeight>
          </wp14:sizeRelV>
        </wp:anchor>
      </w:drawing>
    </w:r>
  </w:p>
  <w:p w14:paraId="74D5EC37" w14:textId="6F55EE8E" w:rsidR="004B34EF" w:rsidRPr="00E23E82" w:rsidRDefault="004B34EF" w:rsidP="006608B5">
    <w:pPr>
      <w:pStyle w:val="YELLOWlevel"/>
    </w:pPr>
    <w:r>
      <w:br/>
    </w:r>
    <w:sdt>
      <w:sdtPr>
        <w:alias w:val="SRB Confidentiality Levels"/>
        <w:tag w:val="SRB Confidentiality Levels"/>
        <w:id w:val="-1915162702"/>
        <w:placeholder>
          <w:docPart w:val="9B121AE50C5941C6A93EA71C4F79B916"/>
        </w:placeholder>
        <w:dropDownList>
          <w:listItem w:value="Choose an item."/>
          <w:listItem w:displayText="SRB-RED" w:value="SRB-RED"/>
          <w:listItem w:displayText="SRB-ORANGE" w:value="SRB-ORANGE"/>
          <w:listItem w:displayText="SRB-YELLOW" w:value="SRB-YELLOW"/>
          <w:listItem w:displayText="SRB-BLUE" w:value="SRB-BLUE"/>
          <w:listItem w:displayText="SRB-GREEN" w:value="SRB-GREEN"/>
          <w:listItem w:displayText="PERSONAL" w:value="PERSONAL"/>
        </w:dropDownList>
      </w:sdtPr>
      <w:sdtEndPr/>
      <w:sdtContent>
        <w:r w:rsidR="004E5B29">
          <w:t>SRB-YELLOW</w:t>
        </w:r>
      </w:sdtContent>
    </w:sdt>
  </w:p>
  <w:p w14:paraId="41F0518F" w14:textId="3B75A667" w:rsidR="0043375F" w:rsidRDefault="0043375F" w:rsidP="004B34EF">
    <w:pPr>
      <w:pStyle w:val="Header"/>
      <w:rPr>
        <w:szCs w:val="18"/>
      </w:rPr>
    </w:pPr>
  </w:p>
  <w:p w14:paraId="4A59D71B" w14:textId="77777777" w:rsidR="00E05FDA" w:rsidRDefault="00E05FDA" w:rsidP="00F87BED">
    <w:pPr>
      <w:pStyle w:val="Header"/>
      <w:rPr>
        <w:szCs w:val="18"/>
      </w:rPr>
    </w:pPr>
  </w:p>
  <w:p w14:paraId="1FE5D4B0" w14:textId="4F1D2BA5" w:rsidR="00E05FDA" w:rsidRDefault="00E05FDA" w:rsidP="00E05FDA">
    <w:pPr>
      <w:pStyle w:val="Header"/>
      <w:jc w:val="right"/>
      <w:rPr>
        <w:szCs w:val="18"/>
      </w:rPr>
    </w:pPr>
  </w:p>
  <w:p w14:paraId="2D204344" w14:textId="77777777" w:rsidR="00E05FDA" w:rsidRDefault="00E05FDA" w:rsidP="00E05FD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E025" w14:textId="0BA3AA0A" w:rsidR="001B0996" w:rsidRDefault="006814E4" w:rsidP="006814E4">
    <w:pPr>
      <w:pStyle w:val="Header"/>
    </w:pPr>
    <w:fldSimple w:instr=" DOCPROPERTY bjHeaderFirstPageDocProperty \* MERGEFORMAT " w:fldLock="1">
      <w:r w:rsidRPr="006814E4">
        <w:rPr>
          <w:rFonts w:ascii="Times New Roman" w:hAnsi="Times New Roman" w:cs="Times New Roman"/>
          <w:color w:val="000000"/>
          <w:sz w:val="24"/>
        </w:rPr>
        <w:t xml:space="preserve"> </w:t>
      </w:r>
    </w:fldSimple>
    <w:r w:rsidR="001B0996">
      <w:rPr>
        <w:noProof/>
        <w:lang w:val="en-IE" w:eastAsia="en-IE"/>
      </w:rPr>
      <w:drawing>
        <wp:anchor distT="0" distB="0" distL="114300" distR="114300" simplePos="0" relativeHeight="251664384" behindDoc="0" locked="1" layoutInCell="1" allowOverlap="1" wp14:anchorId="7A297EC9" wp14:editId="6D7DDE44">
          <wp:simplePos x="0" y="0"/>
          <wp:positionH relativeFrom="page">
            <wp:posOffset>540385</wp:posOffset>
          </wp:positionH>
          <wp:positionV relativeFrom="page">
            <wp:posOffset>540385</wp:posOffset>
          </wp:positionV>
          <wp:extent cx="2080800" cy="900000"/>
          <wp:effectExtent l="0" t="0" r="0" b="0"/>
          <wp:wrapTight wrapText="bothSides">
            <wp:wrapPolygon edited="0">
              <wp:start x="4154" y="0"/>
              <wp:lineTo x="2176" y="1372"/>
              <wp:lineTo x="396" y="5030"/>
              <wp:lineTo x="0" y="10061"/>
              <wp:lineTo x="0" y="10975"/>
              <wp:lineTo x="198" y="16463"/>
              <wp:lineTo x="2769" y="21036"/>
              <wp:lineTo x="3758" y="21036"/>
              <wp:lineTo x="5341" y="21036"/>
              <wp:lineTo x="7714" y="21036"/>
              <wp:lineTo x="18198" y="16006"/>
              <wp:lineTo x="18198" y="14634"/>
              <wp:lineTo x="21363" y="11890"/>
              <wp:lineTo x="21363" y="9603"/>
              <wp:lineTo x="18396" y="5945"/>
              <wp:lineTo x="14835" y="4116"/>
              <wp:lineTo x="4945" y="0"/>
              <wp:lineTo x="4154"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C8C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1CBA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409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E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0C06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4ADF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2A2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EC81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805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696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20943"/>
    <w:multiLevelType w:val="hybridMultilevel"/>
    <w:tmpl w:val="F404FD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827A32"/>
    <w:multiLevelType w:val="hybridMultilevel"/>
    <w:tmpl w:val="64D48CA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44ED4"/>
    <w:multiLevelType w:val="hybridMultilevel"/>
    <w:tmpl w:val="8C0041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2F30078"/>
    <w:multiLevelType w:val="hybridMultilevel"/>
    <w:tmpl w:val="554250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3791157"/>
    <w:multiLevelType w:val="hybridMultilevel"/>
    <w:tmpl w:val="F5D812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46448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C83B23"/>
    <w:multiLevelType w:val="hybridMultilevel"/>
    <w:tmpl w:val="BF34D54C"/>
    <w:lvl w:ilvl="0" w:tplc="0809001B">
      <w:start w:val="1"/>
      <w:numFmt w:val="lowerRoman"/>
      <w:lvlText w:val="%1."/>
      <w:lvlJc w:val="righ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2F261D"/>
    <w:multiLevelType w:val="hybridMultilevel"/>
    <w:tmpl w:val="8D8225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3D54BE"/>
    <w:multiLevelType w:val="hybridMultilevel"/>
    <w:tmpl w:val="D49AD82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047AD"/>
    <w:multiLevelType w:val="hybridMultilevel"/>
    <w:tmpl w:val="0F36C6B0"/>
    <w:lvl w:ilvl="0" w:tplc="9188A1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E21DA4"/>
    <w:multiLevelType w:val="hybridMultilevel"/>
    <w:tmpl w:val="C1CE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44262"/>
    <w:multiLevelType w:val="hybridMultilevel"/>
    <w:tmpl w:val="83E421BC"/>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93A214D0">
      <w:start w:val="1"/>
      <w:numFmt w:val="decimal"/>
      <w:lvlText w:val="%3."/>
      <w:lvlJc w:val="left"/>
      <w:pPr>
        <w:ind w:left="2160" w:hanging="360"/>
      </w:pPr>
      <w:rPr>
        <w:rFonts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E77EA"/>
    <w:multiLevelType w:val="hybridMultilevel"/>
    <w:tmpl w:val="F95E1CA6"/>
    <w:lvl w:ilvl="0" w:tplc="2238440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B276631"/>
    <w:multiLevelType w:val="hybridMultilevel"/>
    <w:tmpl w:val="7382B736"/>
    <w:lvl w:ilvl="0" w:tplc="097E7936">
      <w:start w:val="1"/>
      <w:numFmt w:val="decimal"/>
      <w:pStyle w:val="NumberingLIST"/>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96F3CC1"/>
    <w:multiLevelType w:val="hybridMultilevel"/>
    <w:tmpl w:val="03A4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3466C2"/>
    <w:multiLevelType w:val="hybridMultilevel"/>
    <w:tmpl w:val="0774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947FF"/>
    <w:multiLevelType w:val="multilevel"/>
    <w:tmpl w:val="A196902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F421278"/>
    <w:multiLevelType w:val="hybridMultilevel"/>
    <w:tmpl w:val="8A26550A"/>
    <w:lvl w:ilvl="0" w:tplc="0809001B">
      <w:start w:val="1"/>
      <w:numFmt w:val="lowerRoman"/>
      <w:lvlText w:val="%1."/>
      <w:lvlJc w:val="right"/>
      <w:pPr>
        <w:ind w:left="360" w:hanging="360"/>
      </w:pPr>
      <w:rPr>
        <w:rFonts w:hint="default"/>
      </w:rPr>
    </w:lvl>
    <w:lvl w:ilvl="1" w:tplc="19ECDF18">
      <w:start w:val="1"/>
      <w:numFmt w:val="decimal"/>
      <w:lvlText w:val="3.%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916C2A"/>
    <w:multiLevelType w:val="multilevel"/>
    <w:tmpl w:val="72DCE5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Verdana" w:eastAsia="Times New Roman" w:hAnsi="Verdana" w:cs="Times New Roman"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707C1C42"/>
    <w:multiLevelType w:val="hybridMultilevel"/>
    <w:tmpl w:val="98D47E10"/>
    <w:lvl w:ilvl="0" w:tplc="0809001B">
      <w:start w:val="1"/>
      <w:numFmt w:val="lowerRoman"/>
      <w:lvlText w:val="%1."/>
      <w:lvlJc w:val="right"/>
      <w:pPr>
        <w:ind w:left="720" w:hanging="360"/>
      </w:pPr>
      <w:rPr>
        <w:rFonts w:hint="default"/>
        <w:b w:val="0"/>
        <w:sz w:val="20"/>
        <w:szCs w:val="20"/>
      </w:rPr>
    </w:lvl>
    <w:lvl w:ilvl="1" w:tplc="5EB84204">
      <w:start w:val="1"/>
      <w:numFmt w:val="decimal"/>
      <w:lvlText w:val="(1.%2)"/>
      <w:lvlJc w:val="left"/>
      <w:pPr>
        <w:ind w:left="1440" w:hanging="360"/>
      </w:pPr>
      <w:rPr>
        <w:rFonts w:ascii="Verdana" w:eastAsia="Times New Roman" w:hAnsi="Verdana" w:cs="Times New Roman" w:hint="default"/>
        <w:b w:val="0"/>
        <w:sz w:val="20"/>
        <w:szCs w:val="20"/>
      </w:rPr>
    </w:lvl>
    <w:lvl w:ilvl="2" w:tplc="2BB8BD86">
      <w:start w:val="1"/>
      <w:numFmt w:val="lowerRoman"/>
      <w:lvlText w:val="%3."/>
      <w:lvlJc w:val="right"/>
      <w:pPr>
        <w:ind w:left="2160" w:hanging="360"/>
      </w:pPr>
      <w:rPr>
        <w:rFonts w:hint="default"/>
        <w:b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D860AA"/>
    <w:multiLevelType w:val="hybridMultilevel"/>
    <w:tmpl w:val="EA9A9AC6"/>
    <w:lvl w:ilvl="0" w:tplc="A85EC4EA">
      <w:numFmt w:val="bullet"/>
      <w:lvlText w:val="•"/>
      <w:lvlJc w:val="left"/>
      <w:pPr>
        <w:ind w:left="1080" w:hanging="72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3361D42"/>
    <w:multiLevelType w:val="hybridMultilevel"/>
    <w:tmpl w:val="A176D46E"/>
    <w:lvl w:ilvl="0" w:tplc="0FD2375A">
      <w:numFmt w:val="bullet"/>
      <w:pStyle w:val="ListParagraph"/>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24A76"/>
    <w:multiLevelType w:val="hybridMultilevel"/>
    <w:tmpl w:val="3C922EF4"/>
    <w:lvl w:ilvl="0" w:tplc="9736628A">
      <w:start w:val="1"/>
      <w:numFmt w:val="decimal"/>
      <w:lvlText w:val="%1."/>
      <w:lvlJc w:val="left"/>
      <w:pPr>
        <w:ind w:left="720" w:hanging="360"/>
      </w:pPr>
      <w:rPr>
        <w:rFonts w:asciiTheme="minorHAnsi" w:eastAsiaTheme="minorHAnsi" w:hAnsiTheme="minorHAnsi" w:cstheme="minorHAnsi"/>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DD191C"/>
    <w:multiLevelType w:val="multilevel"/>
    <w:tmpl w:val="162290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31"/>
  </w:num>
  <w:num w:numId="3">
    <w:abstractNumId w:val="22"/>
  </w:num>
  <w:num w:numId="4">
    <w:abstractNumId w:val="14"/>
  </w:num>
  <w:num w:numId="5">
    <w:abstractNumId w:val="30"/>
  </w:num>
  <w:num w:numId="6">
    <w:abstractNumId w:val="23"/>
  </w:num>
  <w:num w:numId="7">
    <w:abstractNumId w:val="13"/>
  </w:num>
  <w:num w:numId="8">
    <w:abstractNumId w:val="12"/>
  </w:num>
  <w:num w:numId="9">
    <w:abstractNumId w:val="17"/>
  </w:num>
  <w:num w:numId="10">
    <w:abstractNumId w:val="15"/>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24"/>
  </w:num>
  <w:num w:numId="24">
    <w:abstractNumId w:val="25"/>
  </w:num>
  <w:num w:numId="25">
    <w:abstractNumId w:val="26"/>
  </w:num>
  <w:num w:numId="26">
    <w:abstractNumId w:val="11"/>
  </w:num>
  <w:num w:numId="27">
    <w:abstractNumId w:val="21"/>
  </w:num>
  <w:num w:numId="28">
    <w:abstractNumId w:val="28"/>
  </w:num>
  <w:num w:numId="29">
    <w:abstractNumId w:val="29"/>
  </w:num>
  <w:num w:numId="30">
    <w:abstractNumId w:val="18"/>
  </w:num>
  <w:num w:numId="31">
    <w:abstractNumId w:val="16"/>
  </w:num>
  <w:num w:numId="32">
    <w:abstractNumId w:val="27"/>
  </w:num>
  <w:num w:numId="33">
    <w:abstractNumId w:val="1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8E"/>
    <w:rsid w:val="000509BE"/>
    <w:rsid w:val="00057A77"/>
    <w:rsid w:val="00066B5C"/>
    <w:rsid w:val="000723E4"/>
    <w:rsid w:val="00073118"/>
    <w:rsid w:val="000A2ADD"/>
    <w:rsid w:val="000B0CA0"/>
    <w:rsid w:val="000B4322"/>
    <w:rsid w:val="000C0F17"/>
    <w:rsid w:val="00104672"/>
    <w:rsid w:val="001162AB"/>
    <w:rsid w:val="00122A15"/>
    <w:rsid w:val="00142CAB"/>
    <w:rsid w:val="00147AA2"/>
    <w:rsid w:val="00151715"/>
    <w:rsid w:val="00153229"/>
    <w:rsid w:val="0015547C"/>
    <w:rsid w:val="00194B08"/>
    <w:rsid w:val="001A233D"/>
    <w:rsid w:val="001B0996"/>
    <w:rsid w:val="001B292D"/>
    <w:rsid w:val="001C79F7"/>
    <w:rsid w:val="001E7318"/>
    <w:rsid w:val="0020373A"/>
    <w:rsid w:val="00205F80"/>
    <w:rsid w:val="002208D8"/>
    <w:rsid w:val="0023029D"/>
    <w:rsid w:val="00235FA2"/>
    <w:rsid w:val="0026336B"/>
    <w:rsid w:val="00263938"/>
    <w:rsid w:val="0026394E"/>
    <w:rsid w:val="00294A93"/>
    <w:rsid w:val="002B0BF1"/>
    <w:rsid w:val="002B7926"/>
    <w:rsid w:val="00321A93"/>
    <w:rsid w:val="00363CAD"/>
    <w:rsid w:val="003657A2"/>
    <w:rsid w:val="003808E0"/>
    <w:rsid w:val="003A50CB"/>
    <w:rsid w:val="003E4470"/>
    <w:rsid w:val="003F2B5D"/>
    <w:rsid w:val="003F64C8"/>
    <w:rsid w:val="00424D93"/>
    <w:rsid w:val="00427BB6"/>
    <w:rsid w:val="004300AD"/>
    <w:rsid w:val="0043375F"/>
    <w:rsid w:val="00441C60"/>
    <w:rsid w:val="00445F86"/>
    <w:rsid w:val="0044677C"/>
    <w:rsid w:val="004B34EF"/>
    <w:rsid w:val="004B67D1"/>
    <w:rsid w:val="004E5B29"/>
    <w:rsid w:val="004F7E60"/>
    <w:rsid w:val="00502309"/>
    <w:rsid w:val="00507D84"/>
    <w:rsid w:val="00564EBC"/>
    <w:rsid w:val="00585DF5"/>
    <w:rsid w:val="005867B0"/>
    <w:rsid w:val="00593418"/>
    <w:rsid w:val="005A4903"/>
    <w:rsid w:val="005C780F"/>
    <w:rsid w:val="005F4766"/>
    <w:rsid w:val="005F61D9"/>
    <w:rsid w:val="00621CA3"/>
    <w:rsid w:val="00625451"/>
    <w:rsid w:val="00645C76"/>
    <w:rsid w:val="006608B5"/>
    <w:rsid w:val="00677C32"/>
    <w:rsid w:val="00680E7D"/>
    <w:rsid w:val="006814E4"/>
    <w:rsid w:val="006C042E"/>
    <w:rsid w:val="006C5102"/>
    <w:rsid w:val="0070289F"/>
    <w:rsid w:val="00711689"/>
    <w:rsid w:val="007568D0"/>
    <w:rsid w:val="00762648"/>
    <w:rsid w:val="0077755D"/>
    <w:rsid w:val="00783D66"/>
    <w:rsid w:val="00784193"/>
    <w:rsid w:val="007A0E22"/>
    <w:rsid w:val="007C44C7"/>
    <w:rsid w:val="007C683B"/>
    <w:rsid w:val="00801F2B"/>
    <w:rsid w:val="00854078"/>
    <w:rsid w:val="008C3574"/>
    <w:rsid w:val="008D5BA8"/>
    <w:rsid w:val="008E3A30"/>
    <w:rsid w:val="008F4BCC"/>
    <w:rsid w:val="00922E1E"/>
    <w:rsid w:val="00947D17"/>
    <w:rsid w:val="0095525F"/>
    <w:rsid w:val="00956C04"/>
    <w:rsid w:val="0097415D"/>
    <w:rsid w:val="00990C04"/>
    <w:rsid w:val="00995B6D"/>
    <w:rsid w:val="009A6EE9"/>
    <w:rsid w:val="009B1FD7"/>
    <w:rsid w:val="009F4366"/>
    <w:rsid w:val="00A25157"/>
    <w:rsid w:val="00A33744"/>
    <w:rsid w:val="00A337F9"/>
    <w:rsid w:val="00A41FC1"/>
    <w:rsid w:val="00A52602"/>
    <w:rsid w:val="00A6668E"/>
    <w:rsid w:val="00A67D3C"/>
    <w:rsid w:val="00A9214C"/>
    <w:rsid w:val="00A96589"/>
    <w:rsid w:val="00A97661"/>
    <w:rsid w:val="00AA7711"/>
    <w:rsid w:val="00AC1243"/>
    <w:rsid w:val="00AD04EC"/>
    <w:rsid w:val="00AF7C41"/>
    <w:rsid w:val="00B85609"/>
    <w:rsid w:val="00BB08F0"/>
    <w:rsid w:val="00BB3A96"/>
    <w:rsid w:val="00BD5998"/>
    <w:rsid w:val="00BE516D"/>
    <w:rsid w:val="00BF1F10"/>
    <w:rsid w:val="00C1074C"/>
    <w:rsid w:val="00C75D0F"/>
    <w:rsid w:val="00C86AB6"/>
    <w:rsid w:val="00CA5814"/>
    <w:rsid w:val="00CD25E6"/>
    <w:rsid w:val="00CD6AD8"/>
    <w:rsid w:val="00CE26C7"/>
    <w:rsid w:val="00D0461D"/>
    <w:rsid w:val="00D349C5"/>
    <w:rsid w:val="00D5552E"/>
    <w:rsid w:val="00D67D0F"/>
    <w:rsid w:val="00D80FF4"/>
    <w:rsid w:val="00D96200"/>
    <w:rsid w:val="00DB4CA7"/>
    <w:rsid w:val="00DE3AE3"/>
    <w:rsid w:val="00E05FDA"/>
    <w:rsid w:val="00E23E82"/>
    <w:rsid w:val="00E2567B"/>
    <w:rsid w:val="00E50C37"/>
    <w:rsid w:val="00E55C11"/>
    <w:rsid w:val="00E82910"/>
    <w:rsid w:val="00EB5C93"/>
    <w:rsid w:val="00ED68EC"/>
    <w:rsid w:val="00ED69EA"/>
    <w:rsid w:val="00EE192B"/>
    <w:rsid w:val="00EF0BC8"/>
    <w:rsid w:val="00F130DA"/>
    <w:rsid w:val="00F1399F"/>
    <w:rsid w:val="00F87BED"/>
    <w:rsid w:val="00FA712B"/>
    <w:rsid w:val="00FD7098"/>
  </w:rsids>
  <m:mathPr>
    <m:mathFont m:val="Cambria Math"/>
    <m:brkBin m:val="before"/>
    <m:brkBinSub m:val="--"/>
    <m:smallFrac m:val="0"/>
    <m:dispDef/>
    <m:lMargin m:val="0"/>
    <m:rMargin m:val="0"/>
    <m:defJc m:val="centerGroup"/>
    <m:wrapIndent m:val="1440"/>
    <m:intLim m:val="subSup"/>
    <m:naryLim m:val="undOvr"/>
  </m:mathPr>
  <w:themeFontLang w:val="fr-B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22345"/>
  <w15:chartTrackingRefBased/>
  <w15:docId w15:val="{A53140AE-FFD1-4061-9572-26FDD3F8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10"/>
    <w:pPr>
      <w:spacing w:after="0" w:line="260" w:lineRule="exact"/>
    </w:pPr>
    <w:rPr>
      <w:sz w:val="18"/>
      <w:lang w:val="en-GB"/>
    </w:rPr>
  </w:style>
  <w:style w:type="paragraph" w:styleId="Heading1">
    <w:name w:val="heading 1"/>
    <w:basedOn w:val="Normal"/>
    <w:next w:val="Normal"/>
    <w:link w:val="Heading1Char"/>
    <w:uiPriority w:val="9"/>
    <w:qFormat/>
    <w:rsid w:val="00947D17"/>
    <w:pPr>
      <w:outlineLvl w:val="0"/>
    </w:pPr>
    <w:rPr>
      <w:b/>
      <w:bCs/>
      <w:color w:val="005EB8"/>
      <w:sz w:val="28"/>
      <w:szCs w:val="48"/>
    </w:rPr>
  </w:style>
  <w:style w:type="paragraph" w:styleId="Heading2">
    <w:name w:val="heading 2"/>
    <w:basedOn w:val="Normal"/>
    <w:next w:val="Normal"/>
    <w:link w:val="Heading2Char"/>
    <w:uiPriority w:val="9"/>
    <w:unhideWhenUsed/>
    <w:qFormat/>
    <w:rsid w:val="00947D17"/>
    <w:pPr>
      <w:spacing w:before="480" w:after="113" w:line="240" w:lineRule="auto"/>
      <w:outlineLvl w:val="1"/>
    </w:pPr>
    <w:rPr>
      <w:bCs/>
      <w:color w:val="005EB8"/>
      <w:sz w:val="20"/>
      <w:szCs w:val="28"/>
    </w:rPr>
  </w:style>
  <w:style w:type="paragraph" w:styleId="Heading3">
    <w:name w:val="heading 3"/>
    <w:basedOn w:val="Normal"/>
    <w:next w:val="Normal"/>
    <w:link w:val="Heading3Char"/>
    <w:uiPriority w:val="9"/>
    <w:unhideWhenUsed/>
    <w:qFormat/>
    <w:rsid w:val="00947D17"/>
    <w:pPr>
      <w:spacing w:before="170" w:after="113" w:line="240" w:lineRule="auto"/>
      <w:outlineLvl w:val="2"/>
    </w:pPr>
    <w:rPr>
      <w:b/>
      <w:bCs/>
      <w:szCs w:val="24"/>
    </w:rPr>
  </w:style>
  <w:style w:type="paragraph" w:styleId="Heading4">
    <w:name w:val="heading 4"/>
    <w:basedOn w:val="Normal"/>
    <w:next w:val="Normal"/>
    <w:link w:val="Heading4Char"/>
    <w:uiPriority w:val="9"/>
    <w:unhideWhenUsed/>
    <w:qFormat/>
    <w:rsid w:val="00947D17"/>
    <w:pPr>
      <w:keepNext/>
      <w:keepLines/>
      <w:spacing w:before="40"/>
      <w:outlineLvl w:val="3"/>
    </w:pPr>
    <w:rPr>
      <w:rFonts w:asciiTheme="majorHAnsi" w:eastAsiaTheme="majorEastAsia" w:hAnsiTheme="majorHAnsi" w:cstheme="majorBidi"/>
      <w:i/>
      <w:iCs/>
      <w:color w:val="2B69BF" w:themeColor="accent1" w:themeShade="BF"/>
    </w:rPr>
  </w:style>
  <w:style w:type="paragraph" w:styleId="Heading5">
    <w:name w:val="heading 5"/>
    <w:basedOn w:val="Normal"/>
    <w:next w:val="Normal"/>
    <w:link w:val="Heading5Char"/>
    <w:uiPriority w:val="9"/>
    <w:unhideWhenUsed/>
    <w:qFormat/>
    <w:rsid w:val="00947D17"/>
    <w:pPr>
      <w:keepNext/>
      <w:keepLines/>
      <w:spacing w:before="40"/>
      <w:outlineLvl w:val="4"/>
    </w:pPr>
    <w:rPr>
      <w:rFonts w:asciiTheme="majorHAnsi" w:eastAsiaTheme="majorEastAsia" w:hAnsiTheme="majorHAnsi" w:cstheme="majorBidi"/>
      <w:color w:val="2B6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Ref">
    <w:name w:val="Date+Ref"/>
    <w:basedOn w:val="Normal"/>
    <w:qFormat/>
    <w:rsid w:val="00AA7711"/>
    <w:pPr>
      <w:jc w:val="right"/>
    </w:pPr>
  </w:style>
  <w:style w:type="paragraph" w:styleId="Header">
    <w:name w:val="header"/>
    <w:basedOn w:val="Normal"/>
    <w:link w:val="HeaderChar"/>
    <w:uiPriority w:val="99"/>
    <w:unhideWhenUsed/>
    <w:rsid w:val="00AA7711"/>
    <w:pPr>
      <w:tabs>
        <w:tab w:val="center" w:pos="4536"/>
        <w:tab w:val="right" w:pos="9072"/>
      </w:tabs>
      <w:spacing w:line="240" w:lineRule="auto"/>
    </w:pPr>
  </w:style>
  <w:style w:type="character" w:customStyle="1" w:styleId="HeaderChar">
    <w:name w:val="Header Char"/>
    <w:basedOn w:val="DefaultParagraphFont"/>
    <w:link w:val="Header"/>
    <w:uiPriority w:val="99"/>
    <w:rsid w:val="00AA7711"/>
    <w:rPr>
      <w:lang w:val="en-GB"/>
    </w:rPr>
  </w:style>
  <w:style w:type="paragraph" w:styleId="Footer">
    <w:name w:val="footer"/>
    <w:basedOn w:val="Normal"/>
    <w:link w:val="FooterChar"/>
    <w:uiPriority w:val="99"/>
    <w:unhideWhenUsed/>
    <w:rsid w:val="00AA7711"/>
    <w:pPr>
      <w:tabs>
        <w:tab w:val="center" w:pos="4536"/>
        <w:tab w:val="right" w:pos="9072"/>
      </w:tabs>
      <w:spacing w:line="240" w:lineRule="auto"/>
    </w:pPr>
  </w:style>
  <w:style w:type="character" w:customStyle="1" w:styleId="FooterChar">
    <w:name w:val="Footer Char"/>
    <w:basedOn w:val="DefaultParagraphFont"/>
    <w:link w:val="Footer"/>
    <w:uiPriority w:val="99"/>
    <w:rsid w:val="00AA7711"/>
    <w:rPr>
      <w:lang w:val="en-GB"/>
    </w:rPr>
  </w:style>
  <w:style w:type="table" w:styleId="TableGrid">
    <w:name w:val="Table Grid"/>
    <w:basedOn w:val="TableNormal"/>
    <w:uiPriority w:val="39"/>
    <w:rsid w:val="00D6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ofdocument">
    <w:name w:val="Type of document"/>
    <w:link w:val="TypeofdocumentChar"/>
    <w:qFormat/>
    <w:rsid w:val="00E2567B"/>
    <w:pPr>
      <w:spacing w:after="0" w:line="240" w:lineRule="auto"/>
      <w:jc w:val="right"/>
    </w:pPr>
    <w:rPr>
      <w:bCs/>
      <w:color w:val="005EB8"/>
      <w:sz w:val="36"/>
      <w:szCs w:val="50"/>
      <w:lang w:val="en-GB"/>
    </w:rPr>
  </w:style>
  <w:style w:type="character" w:customStyle="1" w:styleId="Heading1Char">
    <w:name w:val="Heading 1 Char"/>
    <w:basedOn w:val="DefaultParagraphFont"/>
    <w:link w:val="Heading1"/>
    <w:uiPriority w:val="9"/>
    <w:rsid w:val="00947D17"/>
    <w:rPr>
      <w:b/>
      <w:bCs/>
      <w:color w:val="005EB8"/>
      <w:sz w:val="28"/>
      <w:szCs w:val="48"/>
      <w:lang w:val="en-GB"/>
    </w:rPr>
  </w:style>
  <w:style w:type="paragraph" w:customStyle="1" w:styleId="BasicParagraph">
    <w:name w:val="[Basic Paragraph]"/>
    <w:basedOn w:val="Normal"/>
    <w:uiPriority w:val="99"/>
    <w:rsid w:val="00D80FF4"/>
    <w:pPr>
      <w:autoSpaceDE w:val="0"/>
      <w:autoSpaceDN w:val="0"/>
      <w:adjustRightInd w:val="0"/>
      <w:spacing w:line="288" w:lineRule="auto"/>
      <w:textAlignment w:val="center"/>
    </w:pPr>
    <w:rPr>
      <w:rFonts w:ascii="Arial" w:hAnsi="Arial" w:cs="Arial"/>
      <w:color w:val="000000"/>
      <w:sz w:val="24"/>
      <w:szCs w:val="24"/>
      <w:lang w:val="fr-FR"/>
    </w:rPr>
  </w:style>
  <w:style w:type="character" w:customStyle="1" w:styleId="Heading2Char">
    <w:name w:val="Heading 2 Char"/>
    <w:basedOn w:val="DefaultParagraphFont"/>
    <w:link w:val="Heading2"/>
    <w:uiPriority w:val="9"/>
    <w:rsid w:val="00947D17"/>
    <w:rPr>
      <w:bCs/>
      <w:color w:val="005EB8"/>
      <w:sz w:val="20"/>
      <w:szCs w:val="28"/>
      <w:lang w:val="en-GB"/>
    </w:rPr>
  </w:style>
  <w:style w:type="character" w:customStyle="1" w:styleId="Heading3Char">
    <w:name w:val="Heading 3 Char"/>
    <w:basedOn w:val="DefaultParagraphFont"/>
    <w:link w:val="Heading3"/>
    <w:uiPriority w:val="9"/>
    <w:rsid w:val="00947D17"/>
    <w:rPr>
      <w:b/>
      <w:bCs/>
      <w:sz w:val="18"/>
      <w:szCs w:val="24"/>
      <w:lang w:val="en-GB"/>
    </w:rPr>
  </w:style>
  <w:style w:type="paragraph" w:styleId="ListParagraph">
    <w:name w:val="List Paragraph"/>
    <w:basedOn w:val="Normal"/>
    <w:link w:val="ListParagraphChar"/>
    <w:uiPriority w:val="34"/>
    <w:qFormat/>
    <w:rsid w:val="007568D0"/>
    <w:pPr>
      <w:numPr>
        <w:numId w:val="2"/>
      </w:numPr>
      <w:spacing w:line="240" w:lineRule="auto"/>
      <w:ind w:left="709" w:hanging="142"/>
      <w:contextualSpacing/>
    </w:pPr>
  </w:style>
  <w:style w:type="character" w:styleId="Hyperlink">
    <w:name w:val="Hyperlink"/>
    <w:basedOn w:val="DefaultParagraphFont"/>
    <w:uiPriority w:val="99"/>
    <w:unhideWhenUsed/>
    <w:rsid w:val="007568D0"/>
    <w:rPr>
      <w:color w:val="5E93DB" w:themeColor="hyperlink"/>
      <w:u w:val="single"/>
    </w:rPr>
  </w:style>
  <w:style w:type="character" w:customStyle="1" w:styleId="UnresolvedMention">
    <w:name w:val="Unresolved Mention"/>
    <w:basedOn w:val="DefaultParagraphFont"/>
    <w:uiPriority w:val="99"/>
    <w:semiHidden/>
    <w:unhideWhenUsed/>
    <w:rsid w:val="007568D0"/>
    <w:rPr>
      <w:color w:val="605E5C"/>
      <w:shd w:val="clear" w:color="auto" w:fill="E1DFDD"/>
    </w:rPr>
  </w:style>
  <w:style w:type="table" w:customStyle="1" w:styleId="TableGrid1">
    <w:name w:val="Table Grid1"/>
    <w:basedOn w:val="TableNormal"/>
    <w:next w:val="TableGrid"/>
    <w:uiPriority w:val="39"/>
    <w:rsid w:val="009B1FD7"/>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0230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0230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A30"/>
    <w:rPr>
      <w:color w:val="808080"/>
    </w:rPr>
  </w:style>
  <w:style w:type="paragraph" w:customStyle="1" w:styleId="NumberingLIST">
    <w:name w:val="Numbering LIST"/>
    <w:basedOn w:val="ListParagraph"/>
    <w:link w:val="NumberingLISTChar"/>
    <w:qFormat/>
    <w:rsid w:val="00A25157"/>
    <w:pPr>
      <w:numPr>
        <w:numId w:val="6"/>
      </w:numPr>
    </w:pPr>
  </w:style>
  <w:style w:type="paragraph" w:styleId="EndnoteText">
    <w:name w:val="endnote text"/>
    <w:basedOn w:val="Normal"/>
    <w:link w:val="EndnoteTextChar"/>
    <w:uiPriority w:val="99"/>
    <w:semiHidden/>
    <w:unhideWhenUsed/>
    <w:rsid w:val="0044677C"/>
    <w:pPr>
      <w:spacing w:line="240" w:lineRule="auto"/>
    </w:pPr>
    <w:rPr>
      <w:sz w:val="20"/>
      <w:szCs w:val="20"/>
    </w:rPr>
  </w:style>
  <w:style w:type="character" w:customStyle="1" w:styleId="ListParagraphChar">
    <w:name w:val="List Paragraph Char"/>
    <w:basedOn w:val="DefaultParagraphFont"/>
    <w:link w:val="ListParagraph"/>
    <w:uiPriority w:val="34"/>
    <w:rsid w:val="00A25157"/>
    <w:rPr>
      <w:sz w:val="18"/>
      <w:lang w:val="en-GB"/>
    </w:rPr>
  </w:style>
  <w:style w:type="character" w:customStyle="1" w:styleId="NumberingLISTChar">
    <w:name w:val="Numbering LIST Char"/>
    <w:basedOn w:val="ListParagraphChar"/>
    <w:link w:val="NumberingLIST"/>
    <w:rsid w:val="00A25157"/>
    <w:rPr>
      <w:sz w:val="18"/>
      <w:lang w:val="en-GB"/>
    </w:rPr>
  </w:style>
  <w:style w:type="character" w:customStyle="1" w:styleId="EndnoteTextChar">
    <w:name w:val="Endnote Text Char"/>
    <w:basedOn w:val="DefaultParagraphFont"/>
    <w:link w:val="EndnoteText"/>
    <w:uiPriority w:val="99"/>
    <w:semiHidden/>
    <w:rsid w:val="0044677C"/>
    <w:rPr>
      <w:sz w:val="20"/>
      <w:szCs w:val="20"/>
      <w:lang w:val="en-GB"/>
    </w:rPr>
  </w:style>
  <w:style w:type="character" w:styleId="EndnoteReference">
    <w:name w:val="endnote reference"/>
    <w:basedOn w:val="DefaultParagraphFont"/>
    <w:uiPriority w:val="99"/>
    <w:semiHidden/>
    <w:unhideWhenUsed/>
    <w:rsid w:val="0044677C"/>
    <w:rPr>
      <w:vertAlign w:val="superscript"/>
    </w:rPr>
  </w:style>
  <w:style w:type="paragraph" w:styleId="FootnoteText">
    <w:name w:val="footnote text"/>
    <w:basedOn w:val="Normal"/>
    <w:link w:val="FootnoteTextChar"/>
    <w:uiPriority w:val="99"/>
    <w:unhideWhenUsed/>
    <w:qFormat/>
    <w:rsid w:val="00E82910"/>
    <w:pPr>
      <w:spacing w:after="100" w:line="240" w:lineRule="auto"/>
    </w:pPr>
    <w:rPr>
      <w:color w:val="000000" w:themeColor="text1"/>
      <w:sz w:val="16"/>
      <w:szCs w:val="16"/>
    </w:rPr>
  </w:style>
  <w:style w:type="character" w:customStyle="1" w:styleId="FootnoteTextChar">
    <w:name w:val="Footnote Text Char"/>
    <w:basedOn w:val="DefaultParagraphFont"/>
    <w:link w:val="FootnoteText"/>
    <w:uiPriority w:val="99"/>
    <w:rsid w:val="00E82910"/>
    <w:rPr>
      <w:color w:val="000000" w:themeColor="text1"/>
      <w:sz w:val="16"/>
      <w:szCs w:val="16"/>
      <w:lang w:val="en-GB"/>
    </w:rPr>
  </w:style>
  <w:style w:type="character" w:styleId="FootnoteReference">
    <w:name w:val="footnote reference"/>
    <w:aliases w:val="Footnote"/>
    <w:basedOn w:val="DefaultParagraphFont"/>
    <w:uiPriority w:val="99"/>
    <w:unhideWhenUsed/>
    <w:qFormat/>
    <w:rsid w:val="00E82910"/>
    <w:rPr>
      <w:b/>
      <w:bCs/>
      <w:color w:val="005EB8" w:themeColor="text2"/>
      <w:vertAlign w:val="superscript"/>
    </w:rPr>
  </w:style>
  <w:style w:type="character" w:customStyle="1" w:styleId="Heading4Char">
    <w:name w:val="Heading 4 Char"/>
    <w:basedOn w:val="DefaultParagraphFont"/>
    <w:link w:val="Heading4"/>
    <w:uiPriority w:val="9"/>
    <w:rsid w:val="00947D17"/>
    <w:rPr>
      <w:rFonts w:asciiTheme="majorHAnsi" w:eastAsiaTheme="majorEastAsia" w:hAnsiTheme="majorHAnsi" w:cstheme="majorBidi"/>
      <w:i/>
      <w:iCs/>
      <w:color w:val="2B69BF" w:themeColor="accent1" w:themeShade="BF"/>
      <w:sz w:val="18"/>
      <w:lang w:val="en-GB"/>
    </w:rPr>
  </w:style>
  <w:style w:type="character" w:customStyle="1" w:styleId="Heading5Char">
    <w:name w:val="Heading 5 Char"/>
    <w:basedOn w:val="DefaultParagraphFont"/>
    <w:link w:val="Heading5"/>
    <w:uiPriority w:val="9"/>
    <w:rsid w:val="00947D17"/>
    <w:rPr>
      <w:rFonts w:asciiTheme="majorHAnsi" w:eastAsiaTheme="majorEastAsia" w:hAnsiTheme="majorHAnsi" w:cstheme="majorBidi"/>
      <w:color w:val="2B69BF" w:themeColor="accent1" w:themeShade="BF"/>
      <w:sz w:val="18"/>
      <w:lang w:val="en-GB"/>
    </w:rPr>
  </w:style>
  <w:style w:type="paragraph" w:customStyle="1" w:styleId="ORANGElevel">
    <w:name w:val="ORANGE level"/>
    <w:basedOn w:val="Typeofdocument"/>
    <w:link w:val="ORANGElevelChar"/>
    <w:qFormat/>
    <w:rsid w:val="00AC1243"/>
    <w:rPr>
      <w:b/>
      <w:bCs w:val="0"/>
      <w:color w:val="F98C23"/>
      <w:sz w:val="24"/>
      <w:szCs w:val="24"/>
    </w:rPr>
  </w:style>
  <w:style w:type="paragraph" w:customStyle="1" w:styleId="REDlevel">
    <w:name w:val="RED level"/>
    <w:basedOn w:val="Typeofdocument"/>
    <w:qFormat/>
    <w:rsid w:val="00AC1243"/>
    <w:rPr>
      <w:b/>
      <w:bCs w:val="0"/>
      <w:color w:val="DF2935"/>
      <w:sz w:val="24"/>
      <w:szCs w:val="24"/>
    </w:rPr>
  </w:style>
  <w:style w:type="character" w:customStyle="1" w:styleId="TypeofdocumentChar">
    <w:name w:val="Type of document Char"/>
    <w:basedOn w:val="DefaultParagraphFont"/>
    <w:link w:val="Typeofdocument"/>
    <w:rsid w:val="00AC1243"/>
    <w:rPr>
      <w:bCs/>
      <w:color w:val="005EB8"/>
      <w:sz w:val="36"/>
      <w:szCs w:val="50"/>
      <w:lang w:val="en-GB"/>
    </w:rPr>
  </w:style>
  <w:style w:type="character" w:customStyle="1" w:styleId="ORANGElevelChar">
    <w:name w:val="ORANGE level Char"/>
    <w:basedOn w:val="TypeofdocumentChar"/>
    <w:link w:val="ORANGElevel"/>
    <w:rsid w:val="00AC1243"/>
    <w:rPr>
      <w:b/>
      <w:bCs w:val="0"/>
      <w:color w:val="F98C23"/>
      <w:sz w:val="24"/>
      <w:szCs w:val="24"/>
      <w:lang w:val="en-GB"/>
    </w:rPr>
  </w:style>
  <w:style w:type="paragraph" w:customStyle="1" w:styleId="YELLOWlevel">
    <w:name w:val="YELLOW level"/>
    <w:basedOn w:val="REDlevel"/>
    <w:qFormat/>
    <w:rsid w:val="00AC1243"/>
    <w:rPr>
      <w:color w:val="FFCD00" w:themeColor="accent2"/>
    </w:rPr>
  </w:style>
  <w:style w:type="paragraph" w:customStyle="1" w:styleId="BLUElevel">
    <w:name w:val="BLUE level"/>
    <w:basedOn w:val="YELLOWlevel"/>
    <w:qFormat/>
    <w:rsid w:val="00AC1243"/>
    <w:rPr>
      <w:color w:val="5E93DB" w:themeColor="accent1"/>
    </w:rPr>
  </w:style>
  <w:style w:type="paragraph" w:customStyle="1" w:styleId="GREENlevel">
    <w:name w:val="GREEN level"/>
    <w:basedOn w:val="BLUElevel"/>
    <w:qFormat/>
    <w:rsid w:val="00AC1243"/>
    <w:rPr>
      <w:color w:val="218380"/>
    </w:rPr>
  </w:style>
  <w:style w:type="paragraph" w:customStyle="1" w:styleId="PERSONALlevel">
    <w:name w:val="PERSONAL level"/>
    <w:basedOn w:val="GREENlevel"/>
    <w:qFormat/>
    <w:rsid w:val="00593418"/>
    <w:rPr>
      <w:bCs/>
      <w:color w:val="000000" w:themeColor="text1"/>
    </w:rPr>
  </w:style>
  <w:style w:type="paragraph" w:styleId="BodyText">
    <w:name w:val="Body Text"/>
    <w:aliases w:val="Text"/>
    <w:basedOn w:val="Normal"/>
    <w:link w:val="BodyTextChar"/>
    <w:rsid w:val="00445F86"/>
    <w:pPr>
      <w:widowControl w:val="0"/>
      <w:spacing w:after="240" w:line="240" w:lineRule="auto"/>
    </w:pPr>
    <w:rPr>
      <w:rFonts w:ascii="Verdana" w:eastAsia="Times New Roman" w:hAnsi="Verdana" w:cs="Times New Roman"/>
      <w:snapToGrid w:val="0"/>
      <w:sz w:val="20"/>
      <w:szCs w:val="20"/>
      <w:lang w:eastAsia="fi-FI"/>
    </w:rPr>
  </w:style>
  <w:style w:type="character" w:customStyle="1" w:styleId="BodyTextChar">
    <w:name w:val="Body Text Char"/>
    <w:aliases w:val="Text Char"/>
    <w:basedOn w:val="DefaultParagraphFont"/>
    <w:link w:val="BodyText"/>
    <w:rsid w:val="00445F86"/>
    <w:rPr>
      <w:rFonts w:ascii="Verdana" w:eastAsia="Times New Roman" w:hAnsi="Verdana" w:cs="Times New Roman"/>
      <w:snapToGrid w:val="0"/>
      <w:sz w:val="20"/>
      <w:szCs w:val="20"/>
      <w:lang w:val="en-GB" w:eastAsia="fi-FI"/>
    </w:rPr>
  </w:style>
  <w:style w:type="character" w:styleId="CommentReference">
    <w:name w:val="annotation reference"/>
    <w:uiPriority w:val="99"/>
    <w:semiHidden/>
    <w:unhideWhenUsed/>
    <w:rsid w:val="00445F86"/>
    <w:rPr>
      <w:sz w:val="16"/>
      <w:szCs w:val="16"/>
    </w:rPr>
  </w:style>
  <w:style w:type="paragraph" w:styleId="CommentText">
    <w:name w:val="annotation text"/>
    <w:basedOn w:val="Normal"/>
    <w:link w:val="CommentTextChar"/>
    <w:uiPriority w:val="99"/>
    <w:semiHidden/>
    <w:unhideWhenUsed/>
    <w:rsid w:val="00445F86"/>
    <w:pPr>
      <w:spacing w:line="240" w:lineRule="auto"/>
    </w:pPr>
    <w:rPr>
      <w:rFonts w:ascii="Cambria" w:eastAsia="MS Mincho" w:hAnsi="Cambria" w:cs="Times New Roman"/>
      <w:sz w:val="20"/>
      <w:szCs w:val="20"/>
      <w:lang w:val="en-US"/>
    </w:rPr>
  </w:style>
  <w:style w:type="character" w:customStyle="1" w:styleId="CommentTextChar">
    <w:name w:val="Comment Text Char"/>
    <w:basedOn w:val="DefaultParagraphFont"/>
    <w:link w:val="CommentText"/>
    <w:uiPriority w:val="99"/>
    <w:semiHidden/>
    <w:rsid w:val="00445F86"/>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445F8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45F86"/>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507D84"/>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507D84"/>
    <w:rPr>
      <w:rFonts w:ascii="Cambria" w:eastAsia="MS Mincho" w:hAnsi="Cambria"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62276">
      <w:bodyDiv w:val="1"/>
      <w:marLeft w:val="0"/>
      <w:marRight w:val="0"/>
      <w:marTop w:val="0"/>
      <w:marBottom w:val="0"/>
      <w:divBdr>
        <w:top w:val="none" w:sz="0" w:space="0" w:color="auto"/>
        <w:left w:val="none" w:sz="0" w:space="0" w:color="auto"/>
        <w:bottom w:val="none" w:sz="0" w:space="0" w:color="auto"/>
        <w:right w:val="none" w:sz="0" w:space="0" w:color="auto"/>
      </w:divBdr>
    </w:div>
    <w:div w:id="1407150076">
      <w:bodyDiv w:val="1"/>
      <w:marLeft w:val="0"/>
      <w:marRight w:val="0"/>
      <w:marTop w:val="0"/>
      <w:marBottom w:val="0"/>
      <w:divBdr>
        <w:top w:val="none" w:sz="0" w:space="0" w:color="auto"/>
        <w:left w:val="none" w:sz="0" w:space="0" w:color="auto"/>
        <w:bottom w:val="none" w:sz="0" w:space="0" w:color="auto"/>
        <w:right w:val="none" w:sz="0" w:space="0" w:color="auto"/>
      </w:divBdr>
    </w:div>
    <w:div w:id="1444492794">
      <w:bodyDiv w:val="1"/>
      <w:marLeft w:val="0"/>
      <w:marRight w:val="0"/>
      <w:marTop w:val="0"/>
      <w:marBottom w:val="0"/>
      <w:divBdr>
        <w:top w:val="none" w:sz="0" w:space="0" w:color="auto"/>
        <w:left w:val="none" w:sz="0" w:space="0" w:color="auto"/>
        <w:bottom w:val="none" w:sz="0" w:space="0" w:color="auto"/>
        <w:right w:val="none" w:sz="0" w:space="0" w:color="auto"/>
      </w:divBdr>
    </w:div>
    <w:div w:id="1725984042">
      <w:bodyDiv w:val="1"/>
      <w:marLeft w:val="0"/>
      <w:marRight w:val="0"/>
      <w:marTop w:val="0"/>
      <w:marBottom w:val="0"/>
      <w:divBdr>
        <w:top w:val="none" w:sz="0" w:space="0" w:color="auto"/>
        <w:left w:val="none" w:sz="0" w:space="0" w:color="auto"/>
        <w:bottom w:val="none" w:sz="0" w:space="0" w:color="auto"/>
        <w:right w:val="none" w:sz="0" w:space="0" w:color="auto"/>
      </w:divBdr>
    </w:div>
    <w:div w:id="1963919821">
      <w:bodyDiv w:val="1"/>
      <w:marLeft w:val="0"/>
      <w:marRight w:val="0"/>
      <w:marTop w:val="0"/>
      <w:marBottom w:val="0"/>
      <w:divBdr>
        <w:top w:val="none" w:sz="0" w:space="0" w:color="auto"/>
        <w:left w:val="none" w:sz="0" w:space="0" w:color="auto"/>
        <w:bottom w:val="none" w:sz="0" w:space="0" w:color="auto"/>
        <w:right w:val="none" w:sz="0" w:space="0" w:color="auto"/>
      </w:divBdr>
    </w:div>
    <w:div w:id="20756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E7D9D9A-5E21-4280-8C31-92A0D1E2FA56}"/>
      </w:docPartPr>
      <w:docPartBody>
        <w:p w:rsidR="00861CC0" w:rsidRDefault="00870FCA">
          <w:r w:rsidRPr="00090634">
            <w:rPr>
              <w:rStyle w:val="PlaceholderText"/>
            </w:rPr>
            <w:t>Choose an item.</w:t>
          </w:r>
        </w:p>
      </w:docPartBody>
    </w:docPart>
    <w:docPart>
      <w:docPartPr>
        <w:name w:val="9B121AE50C5941C6A93EA71C4F79B916"/>
        <w:category>
          <w:name w:val="General"/>
          <w:gallery w:val="placeholder"/>
        </w:category>
        <w:types>
          <w:type w:val="bbPlcHdr"/>
        </w:types>
        <w:behaviors>
          <w:behavior w:val="content"/>
        </w:behaviors>
        <w:guid w:val="{6A0CA81C-8ACB-4BFB-9045-881A62AC2A8C}"/>
      </w:docPartPr>
      <w:docPartBody>
        <w:p w:rsidR="00410821" w:rsidRDefault="00861CC0" w:rsidP="00861CC0">
          <w:pPr>
            <w:pStyle w:val="9B121AE50C5941C6A93EA71C4F79B916"/>
          </w:pPr>
          <w:r w:rsidRPr="000906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CA"/>
    <w:rsid w:val="000818B2"/>
    <w:rsid w:val="001D33B1"/>
    <w:rsid w:val="002E716E"/>
    <w:rsid w:val="00410821"/>
    <w:rsid w:val="00560678"/>
    <w:rsid w:val="00580ECA"/>
    <w:rsid w:val="005A66A8"/>
    <w:rsid w:val="006679F1"/>
    <w:rsid w:val="007E18D0"/>
    <w:rsid w:val="0081689D"/>
    <w:rsid w:val="00861CC0"/>
    <w:rsid w:val="00870FCA"/>
    <w:rsid w:val="00BE71BE"/>
    <w:rsid w:val="00D23B69"/>
    <w:rsid w:val="00D71845"/>
    <w:rsid w:val="00F8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CC0"/>
    <w:rPr>
      <w:color w:val="808080"/>
    </w:rPr>
  </w:style>
  <w:style w:type="paragraph" w:customStyle="1" w:styleId="9B121AE50C5941C6A93EA71C4F79B916">
    <w:name w:val="9B121AE50C5941C6A93EA71C4F79B916"/>
    <w:rsid w:val="00861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RB">
      <a:dk1>
        <a:sysClr val="windowText" lastClr="000000"/>
      </a:dk1>
      <a:lt1>
        <a:sysClr val="window" lastClr="FFFFFF"/>
      </a:lt1>
      <a:dk2>
        <a:srgbClr val="005EB8"/>
      </a:dk2>
      <a:lt2>
        <a:srgbClr val="575756"/>
      </a:lt2>
      <a:accent1>
        <a:srgbClr val="5E93DB"/>
      </a:accent1>
      <a:accent2>
        <a:srgbClr val="FFCD00"/>
      </a:accent2>
      <a:accent3>
        <a:srgbClr val="005EB8"/>
      </a:accent3>
      <a:accent4>
        <a:srgbClr val="5E93DB"/>
      </a:accent4>
      <a:accent5>
        <a:srgbClr val="FFCD00"/>
      </a:accent5>
      <a:accent6>
        <a:srgbClr val="005EB8"/>
      </a:accent6>
      <a:hlink>
        <a:srgbClr val="5E93DB"/>
      </a:hlink>
      <a:folHlink>
        <a:srgbClr val="FFCD00"/>
      </a:folHlink>
    </a:clrScheme>
    <a:fontScheme name="SR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d3f7154-300c-4df4-8215-1bc8a683cd75">
      <Value>137</Value>
    </TaxCatchAll>
    <SRBDataClassification xmlns="2d3f7154-300c-4df4-8215-1bc8a683cd75">SRB-YELLOW</SRBDataClassification>
    <EC_Collab_Reference xmlns="2d99d92f-24b8-40bc-857f-01659c29f5b9" xsi:nil="true"/>
    <SRBCountrycontr xmlns="2d3f7154-300c-4df4-8215-1bc8a683cd75" xsi:nil="true"/>
    <SRBYearcontr xmlns="2d3f7154-300c-4df4-8215-1bc8a683cd75" xsi:nil="true"/>
    <EC_Collab_DocumentLanguage xmlns="2d99d92f-24b8-40bc-857f-01659c29f5b9">EN</EC_Collab_DocumentLanguage>
    <SRBCategorycontr xmlns="2d3f7154-300c-4df4-8215-1bc8a683cd75" xsi:nil="true"/>
    <EC_Collab_Status xmlns="2d99d92f-24b8-40bc-857f-01659c29f5b9">Not Started</EC_Collab_Status>
    <fe1e379ae185499f968b54a99aa2f245 xmlns="2d3f7154-300c-4df4-8215-1bc8a683cd75">
      <Terms xmlns="http://schemas.microsoft.com/office/infopath/2007/PartnerControls">
        <TermInfo xmlns="http://schemas.microsoft.com/office/infopath/2007/PartnerControls">
          <TermName xmlns="http://schemas.microsoft.com/office/infopath/2007/PartnerControls">11.01.005.010.020 Decisions of the Board - Executive Session - 2021</TermName>
          <TermId xmlns="http://schemas.microsoft.com/office/infopath/2007/PartnerControls">67ff9865-5656-4803-9c63-6e0fd5dbf83c</TermId>
        </TermInfo>
      </Terms>
    </fe1e379ae185499f968b54a99aa2f245>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A43BC25537E497438F749B49454AC72B" ma:contentTypeVersion="35" ma:contentTypeDescription="Create a new document in this library." ma:contentTypeScope="" ma:versionID="b8c022f936de6b133ecabfe9933f64ed">
  <xsd:schema xmlns:xsd="http://www.w3.org/2001/XMLSchema" xmlns:xs="http://www.w3.org/2001/XMLSchema" xmlns:p="http://schemas.microsoft.com/office/2006/metadata/properties" xmlns:ns3="2d99d92f-24b8-40bc-857f-01659c29f5b9" xmlns:ns4="2d3f7154-300c-4df4-8215-1bc8a683cd75" targetNamespace="http://schemas.microsoft.com/office/2006/metadata/properties" ma:root="true" ma:fieldsID="84f2763e1ad44727d12c53c59ec3b23f" ns3:_="" ns4:_="">
    <xsd:import namespace="2d99d92f-24b8-40bc-857f-01659c29f5b9"/>
    <xsd:import namespace="2d3f7154-300c-4df4-8215-1bc8a683cd75"/>
    <xsd:element name="properties">
      <xsd:complexType>
        <xsd:sequence>
          <xsd:element name="documentManagement">
            <xsd:complexType>
              <xsd:all>
                <xsd:element ref="ns3:EC_Collab_Reference" minOccurs="0"/>
                <xsd:element ref="ns3:EC_Collab_DocumentLanguage"/>
                <xsd:element ref="ns3:EC_Collab_Status"/>
                <xsd:element ref="ns4:fe1e379ae185499f968b54a99aa2f245" minOccurs="0"/>
                <xsd:element ref="ns4:TaxCatchAll" minOccurs="0"/>
                <xsd:element ref="ns4:SRBYearcontr" minOccurs="0"/>
                <xsd:element ref="ns4:SRBCategorycontr" minOccurs="0"/>
                <xsd:element ref="ns4:SRBCountrycontr" minOccurs="0"/>
                <xsd:element ref="ns4:SRBDataClassification"/>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9d92f-24b8-40bc-857f-01659c29f5b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ma:readOnly="false">
      <xsd:simpleType>
        <xsd:restriction base="dms:Text"/>
      </xsd:simpleType>
    </xsd:element>
    <xsd:element name="EC_Collab_DocumentLanguage" ma:index="13" ma:displayName="Language" ma:default="EN" ma:format="Dropdow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format="Dropdown" ma:internalName="EC_Collab_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2d3f7154-300c-4df4-8215-1bc8a683cd75" elementFormDefault="qualified">
    <xsd:import namespace="http://schemas.microsoft.com/office/2006/documentManagement/types"/>
    <xsd:import namespace="http://schemas.microsoft.com/office/infopath/2007/PartnerControls"/>
    <xsd:element name="fe1e379ae185499f968b54a99aa2f245" ma:index="16" ma:taxonomy="true" ma:internalName="fe1e379ae185499f968b54a99aa2f245" ma:taxonomyFieldName="SRBFilePlan" ma:displayName="File Plan" ma:default="" ma:fieldId="{fe1e379a-e185-499f-968b-54a99aa2f245}" ma:sspId="02fcca73-72a7-4dba-99f8-a05cf81f9b45" ma:termSetId="1acf73b5-acbc-49d4-b98d-de637d1baddc" ma:anchorId="2726f9ce-a89e-4956-abd9-ced7dc37907c" ma:open="false" ma:isKeyword="false">
      <xsd:complexType>
        <xsd:sequence>
          <xsd:element ref="pc:Terms" minOccurs="0" maxOccurs="1"/>
        </xsd:sequence>
      </xsd:complexType>
    </xsd:element>
    <xsd:element name="TaxCatchAll" ma:index="17" nillable="true" ma:displayName="Taxonomy Catch All Column" ma:description="" ma:hidden="true" ma:list="{a91d9345-ee2a-44b1-8c41-b2c3a3988bbb}" ma:internalName="TaxCatchAll" ma:showField="CatchAllData" ma:web="2d3f7154-300c-4df4-8215-1bc8a683cd75">
      <xsd:complexType>
        <xsd:complexContent>
          <xsd:extension base="dms:MultiChoiceLookup">
            <xsd:sequence>
              <xsd:element name="Value" type="dms:Lookup" maxOccurs="unbounded" minOccurs="0" nillable="true"/>
            </xsd:sequence>
          </xsd:extension>
        </xsd:complexContent>
      </xsd:complexType>
    </xsd:element>
    <xsd:element name="SRBYearcontr" ma:index="18" nillable="true" ma:displayName="Year" ma:format="Dropdown" ma:internalName="SRBYearcont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RBCategorycontr" ma:index="19" nillable="true" ma:displayName="Category" ma:default="" ma:internalName="SRBCategorycontr">
      <xsd:simpleType>
        <xsd:restriction base="dms:Choice">
          <xsd:enumeration value="DGS"/>
          <xsd:enumeration value="Executive Session"/>
          <xsd:enumeration value="FCCC"/>
          <xsd:enumeration value="IGA Waterfall"/>
          <xsd:enumeration value="Legal Texts"/>
          <xsd:enumeration value="Management Meeting"/>
          <xsd:enumeration value="Plenary Session"/>
          <xsd:enumeration value="Public Bridge Financing"/>
        </xsd:restriction>
      </xsd:simpleType>
    </xsd:element>
    <xsd:element name="SRBCountrycontr" ma:index="20" nillable="true" ma:displayName="Country" ma:format="Dropdown" ma:internalName="SRBCountrycontr">
      <xsd:simpleType>
        <xsd:restriction base="dms:Choice">
          <xsd:enumeration value="Austria"/>
          <xsd:enumeration value="Belgium"/>
          <xsd:enumeration value="Bulgaria"/>
          <xsd:enumeration value="China"/>
          <xsd:enumeration value="Croatia"/>
          <xsd:enumeration value="Cyprus"/>
          <xsd:enumeration value="Denmark"/>
          <xsd:enumeration value="Estonia"/>
          <xsd:enumeration value="Finland"/>
          <xsd:enumeration value="France"/>
          <xsd:enumeration value="Germany"/>
          <xsd:enumeration value="Greece"/>
          <xsd:enumeration value="Ireland"/>
          <xsd:enumeration value="Italy"/>
          <xsd:enumeration value="Japan"/>
          <xsd:enumeration value="Korea"/>
          <xsd:enumeration value="Latvia"/>
          <xsd:enumeration value="Lithuania"/>
          <xsd:enumeration value="Luxembourg"/>
          <xsd:enumeration value="Malta"/>
          <xsd:enumeration value="Mexico"/>
          <xsd:enumeration value="n/a"/>
          <xsd:enumeration value="Netherlands"/>
          <xsd:enumeration value="Poland"/>
          <xsd:enumeration value="Portugal"/>
          <xsd:enumeration value="Romania"/>
          <xsd:enumeration value="Slovakia"/>
          <xsd:enumeration value="Slovenia"/>
          <xsd:enumeration value="Spain"/>
          <xsd:enumeration value="United Kingdom"/>
          <xsd:enumeration value="United States"/>
        </xsd:restriction>
      </xsd:simpleType>
    </xsd:element>
    <xsd:element name="SRBDataClassification" ma:index="21" ma:displayName="Data Classification" ma:default="" ma:internalName="SRBDataClassification">
      <xsd:simpleType>
        <xsd:restriction base="dms:Choice">
          <xsd:enumeration value="SRB-BLUE"/>
          <xsd:enumeration value="SRB-GREEN"/>
          <xsd:enumeration value="SRB-ORANGE"/>
          <xsd:enumeration value="SRB-RED"/>
          <xsd:enumeration value="SRB-YELLOW"/>
        </xsd:restrictio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F1694-CC97-49B1-BD8A-4AF25C635439}">
  <ds:schemaRefs>
    <ds:schemaRef ds:uri="http://schemas.microsoft.com/sharepoint/v3/contenttype/forms"/>
  </ds:schemaRefs>
</ds:datastoreItem>
</file>

<file path=customXml/itemProps2.xml><?xml version="1.0" encoding="utf-8"?>
<ds:datastoreItem xmlns:ds="http://schemas.openxmlformats.org/officeDocument/2006/customXml" ds:itemID="{FED05E84-9E0A-4279-A5BA-5201518EE1DB}">
  <ds:schemaRefs>
    <ds:schemaRef ds:uri="http://schemas.microsoft.com/office/2006/metadata/properties"/>
    <ds:schemaRef ds:uri="http://schemas.microsoft.com/office/infopath/2007/PartnerControls"/>
    <ds:schemaRef ds:uri="2d3f7154-300c-4df4-8215-1bc8a683cd75"/>
    <ds:schemaRef ds:uri="2d99d92f-24b8-40bc-857f-01659c29f5b9"/>
  </ds:schemaRefs>
</ds:datastoreItem>
</file>

<file path=customXml/itemProps3.xml><?xml version="1.0" encoding="utf-8"?>
<ds:datastoreItem xmlns:ds="http://schemas.openxmlformats.org/officeDocument/2006/customXml" ds:itemID="{28373A02-67D0-4952-81C3-743DA7833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9d92f-24b8-40bc-857f-01659c29f5b9"/>
    <ds:schemaRef ds:uri="2d3f7154-300c-4df4-8215-1bc8a683c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DE71F-0D25-4877-B7DA-58F169004DE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C0A8A79-A76A-4793-A730-C70EE297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932</Words>
  <Characters>19433</Characters>
  <Application>Microsoft Office Word</Application>
  <DocSecurity>0</DocSecurity>
  <Lines>694</Lines>
  <Paragraphs>81</Paragraphs>
  <ScaleCrop>false</ScaleCrop>
  <HeadingPairs>
    <vt:vector size="2" baseType="variant">
      <vt:variant>
        <vt:lpstr>Title</vt:lpstr>
      </vt:variant>
      <vt:variant>
        <vt:i4>1</vt:i4>
      </vt:variant>
    </vt:vector>
  </HeadingPairs>
  <TitlesOfParts>
    <vt:vector size="1" baseType="lpstr">
      <vt:lpstr>2022 Additional Assurance Requirements </vt:lpstr>
    </vt:vector>
  </TitlesOfParts>
  <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Additional Assurance Requirements </dc:title>
  <dc:subject/>
  <dc:creator>Central Bank of Ireland</dc:creator>
  <cp:keywords>Public</cp:keywords>
  <dc:description/>
  <cp:lastModifiedBy>Mandiveyi, Aishling</cp:lastModifiedBy>
  <cp:revision>3</cp:revision>
  <cp:lastPrinted>2020-11-17T18:14:00Z</cp:lastPrinted>
  <dcterms:created xsi:type="dcterms:W3CDTF">2021-11-12T14:29:00Z</dcterms:created>
  <dcterms:modified xsi:type="dcterms:W3CDTF">2021-11-12T15:58:00Z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0x010100A43BC25537E497438F749B49454AC72B</vt:lpwstr>
  </property>
  <property fmtid="{D5CDD505-2E9C-101B-9397-08002B2CF9AE}" pid="3" name="SRBFilePlan">
    <vt:lpwstr>137;#11.01.005.010.020 Decisions of the Board - Executive Session - 2021|67ff9865-5656-4803-9c63-6e0fd5dbf83c</vt:lpwstr>
  </property>
  <property fmtid="{D5CDD505-2E9C-101B-9397-08002B2CF9AE}" pid="4" name="docIndexRef">
    <vt:lpwstr>6213105e-28a8-4cb2-bc12-3c5fc4933712</vt:lpwstr>
  </property>
  <property fmtid="{D5CDD505-2E9C-101B-9397-08002B2CF9AE}" pid="5" name="bjSaver">
    <vt:lpwstr>hkLHpB0aSwt9Dcx4eMVAsv8nxPB8hLVJ</vt:lpwstr>
  </property>
  <property fmtid="{D5CDD505-2E9C-101B-9397-08002B2CF9AE}" pid="6" name="_AdHocReviewCycleID">
    <vt:i4>845736923</vt:i4>
  </property>
  <property fmtid="{D5CDD505-2E9C-101B-9397-08002B2CF9AE}" pid="7" name="_NewReviewCycle">
    <vt:lpwstr/>
  </property>
  <property fmtid="{D5CDD505-2E9C-101B-9397-08002B2CF9AE}" pid="8" name="_EmailSubject">
    <vt:lpwstr>Request to change an existing web page - Single Resolution Fund</vt:lpwstr>
  </property>
  <property fmtid="{D5CDD505-2E9C-101B-9397-08002B2CF9AE}" pid="9" name="_AuthorEmail">
    <vt:lpwstr>RESfunds@centralbank.ie</vt:lpwstr>
  </property>
  <property fmtid="{D5CDD505-2E9C-101B-9397-08002B2CF9AE}" pid="10" name="_AuthorEmailDisplayName">
    <vt:lpwstr>RESfunds</vt:lpwstr>
  </property>
  <property fmtid="{D5CDD505-2E9C-101B-9397-08002B2CF9AE}" pid="11" name="_ReviewingToolsShownOnce">
    <vt:lpwstr/>
  </property>
  <property fmtid="{D5CDD505-2E9C-101B-9397-08002B2CF9AE}" pid="12" name="bjDocumentSecurityLabel">
    <vt:lpwstr>Public</vt:lpwstr>
  </property>
  <property fmtid="{D5CDD505-2E9C-101B-9397-08002B2CF9AE}" pid="1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4" name="bjDocumentLabelXML-0">
    <vt:lpwstr>ames.com/2008/01/sie/internal/label"&gt;&lt;element uid="33ed6465-8d2f-4fab-bbbc-787e2c148707" value="" /&gt;&lt;element uid="28c775dd-3fa7-40f2-8368-0e7fa48abc25" value="" /&gt;&lt;/sisl&gt;</vt:lpwstr>
  </property>
  <property fmtid="{D5CDD505-2E9C-101B-9397-08002B2CF9AE}" pid="15" name="bjHeaderBothDocProperty">
    <vt:lpwstr> </vt:lpwstr>
  </property>
  <property fmtid="{D5CDD505-2E9C-101B-9397-08002B2CF9AE}" pid="16" name="bjHeaderFirstPageDocProperty">
    <vt:lpwstr> </vt:lpwstr>
  </property>
  <property fmtid="{D5CDD505-2E9C-101B-9397-08002B2CF9AE}" pid="17" name="bjHeaderEvenPageDocProperty">
    <vt:lpwstr> </vt:lpwstr>
  </property>
</Properties>
</file>