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D60F7" w14:textId="72B766B3" w:rsidR="00585475" w:rsidRDefault="005354A6" w:rsidP="00565345">
      <w:pPr>
        <w:pStyle w:val="NoSpacing"/>
        <w:jc w:val="center"/>
      </w:pPr>
      <w:bookmarkStart w:id="0" w:name="_GoBack"/>
      <w:bookmarkEnd w:id="0"/>
      <w:r>
        <w:rPr>
          <w:noProof/>
          <w:lang w:val="en-IE" w:eastAsia="en-IE"/>
        </w:rPr>
        <w:drawing>
          <wp:inline distT="0" distB="0" distL="0" distR="0" wp14:anchorId="6EE2A2B8" wp14:editId="6BE94BBD">
            <wp:extent cx="5242560" cy="1036320"/>
            <wp:effectExtent l="0" t="0" r="0" b="0"/>
            <wp:docPr id="1" name="Picture 1" descr="http://plaza/comms/Useful%20Communictions%20Documents/cb-logo-colour_2017.jpg"/>
            <wp:cNvGraphicFramePr/>
            <a:graphic xmlns:a="http://schemas.openxmlformats.org/drawingml/2006/main">
              <a:graphicData uri="http://schemas.openxmlformats.org/drawingml/2006/picture">
                <pic:pic xmlns:pic="http://schemas.openxmlformats.org/drawingml/2006/picture">
                  <pic:nvPicPr>
                    <pic:cNvPr id="1" name="Picture 1" descr="http://plaza/comms/Useful%20Communictions%20Documents/cb-logo-colour_201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2560" cy="1036320"/>
                    </a:xfrm>
                    <a:prstGeom prst="rect">
                      <a:avLst/>
                    </a:prstGeom>
                    <a:noFill/>
                    <a:ln>
                      <a:noFill/>
                    </a:ln>
                  </pic:spPr>
                </pic:pic>
              </a:graphicData>
            </a:graphic>
          </wp:inline>
        </w:drawing>
      </w:r>
    </w:p>
    <w:p w14:paraId="68EDD95E" w14:textId="77777777" w:rsidR="005354A6" w:rsidRDefault="005354A6">
      <w:pPr>
        <w:pStyle w:val="BodyText"/>
        <w:rPr>
          <w:sz w:val="24"/>
        </w:rPr>
      </w:pPr>
    </w:p>
    <w:p w14:paraId="07B8CBE2" w14:textId="77777777" w:rsidR="005B112A" w:rsidRPr="00435D59" w:rsidRDefault="005B112A">
      <w:pPr>
        <w:pStyle w:val="BodyText"/>
        <w:rPr>
          <w:rFonts w:ascii="Lato" w:hAnsi="Lato"/>
          <w:sz w:val="24"/>
        </w:rPr>
      </w:pPr>
      <w:r w:rsidRPr="00435D59">
        <w:rPr>
          <w:rFonts w:ascii="Lato" w:hAnsi="Lato"/>
          <w:sz w:val="24"/>
        </w:rPr>
        <w:t>Notif</w:t>
      </w:r>
      <w:r w:rsidR="00823005" w:rsidRPr="00435D59">
        <w:rPr>
          <w:rFonts w:ascii="Lato" w:hAnsi="Lato"/>
          <w:sz w:val="24"/>
        </w:rPr>
        <w:t>ication form for an insurance, ancillary insurance or</w:t>
      </w:r>
      <w:r w:rsidRPr="00435D59">
        <w:rPr>
          <w:rFonts w:ascii="Lato" w:hAnsi="Lato"/>
          <w:sz w:val="24"/>
        </w:rPr>
        <w:t xml:space="preserve"> reinsurance intermediary proposing to provide services in other Member States</w:t>
      </w:r>
      <w:r w:rsidRPr="00435D59">
        <w:rPr>
          <w:rStyle w:val="FootnoteReference"/>
          <w:rFonts w:ascii="Lato" w:hAnsi="Lato"/>
          <w:sz w:val="24"/>
        </w:rPr>
        <w:footnoteReference w:id="1"/>
      </w:r>
      <w:r w:rsidRPr="00435D59">
        <w:rPr>
          <w:rFonts w:ascii="Lato" w:hAnsi="Lato"/>
          <w:sz w:val="24"/>
        </w:rPr>
        <w:t xml:space="preserve"> on a freedom of establishment basis</w:t>
      </w:r>
    </w:p>
    <w:p w14:paraId="577263AF" w14:textId="77777777" w:rsidR="00585475" w:rsidRPr="00435D59" w:rsidRDefault="00585475">
      <w:pPr>
        <w:rPr>
          <w:rFonts w:ascii="Lato" w:hAnsi="Lato"/>
        </w:rPr>
      </w:pPr>
    </w:p>
    <w:p w14:paraId="5A670E75" w14:textId="77777777" w:rsidR="00774445" w:rsidRPr="00435D59" w:rsidRDefault="0007644C" w:rsidP="00774445">
      <w:pPr>
        <w:jc w:val="both"/>
        <w:rPr>
          <w:rFonts w:ascii="Lato" w:hAnsi="Lato"/>
        </w:rPr>
      </w:pPr>
      <w:r w:rsidRPr="00435D59">
        <w:rPr>
          <w:rFonts w:ascii="Lato" w:hAnsi="Lato"/>
          <w:b/>
          <w:iCs/>
          <w:lang w:val="en-US"/>
        </w:rPr>
        <w:t>NOTE:</w:t>
      </w:r>
      <w:r w:rsidRPr="00435D59">
        <w:rPr>
          <w:rFonts w:ascii="Lato" w:hAnsi="Lato"/>
          <w:iCs/>
          <w:lang w:val="en-US"/>
        </w:rPr>
        <w:t xml:space="preserve"> </w:t>
      </w:r>
      <w:r w:rsidR="00774445" w:rsidRPr="00435D59">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sidR="00774445" w:rsidRPr="00435D59">
          <w:rPr>
            <w:rStyle w:val="Hyperlink"/>
            <w:rFonts w:ascii="Lato" w:hAnsi="Lato"/>
            <w:i/>
            <w:iCs/>
            <w:lang w:val="en-US"/>
          </w:rPr>
          <w:t>dataprotection@centralbank.ie</w:t>
        </w:r>
      </w:hyperlink>
      <w:r w:rsidR="00774445" w:rsidRPr="00435D59">
        <w:rPr>
          <w:rFonts w:ascii="Lato" w:hAnsi="Lato"/>
          <w:i/>
          <w:iCs/>
          <w:lang w:val="en-US"/>
        </w:rPr>
        <w:t xml:space="preserve">. A copy of the Central Bank’s Data Protection Notice is available at </w:t>
      </w:r>
      <w:hyperlink r:id="rId14" w:history="1">
        <w:r w:rsidR="00774445" w:rsidRPr="00435D59">
          <w:rPr>
            <w:rStyle w:val="Hyperlink"/>
            <w:rFonts w:ascii="Lato" w:hAnsi="Lato"/>
            <w:i/>
            <w:iCs/>
            <w:lang w:val="en-US"/>
          </w:rPr>
          <w:t>www.centralbank.ie/fns/privacy-statement</w:t>
        </w:r>
      </w:hyperlink>
      <w:r w:rsidR="00774445" w:rsidRPr="00435D59">
        <w:rPr>
          <w:rFonts w:ascii="Lato" w:hAnsi="Lato"/>
          <w:i/>
          <w:iCs/>
          <w:lang w:val="en-US"/>
        </w:rPr>
        <w:t>.</w:t>
      </w:r>
    </w:p>
    <w:p w14:paraId="3EA28F32" w14:textId="77777777" w:rsidR="00585475" w:rsidRPr="00435D59" w:rsidRDefault="00585475" w:rsidP="00774445">
      <w:pPr>
        <w:jc w:val="both"/>
        <w:rPr>
          <w:rFonts w:ascii="Lato" w:hAnsi="Lato"/>
        </w:rPr>
      </w:pPr>
    </w:p>
    <w:p w14:paraId="7D5C5231" w14:textId="77777777" w:rsidR="005B112A" w:rsidRDefault="005B112A"/>
    <w:p w14:paraId="59CA2A9E" w14:textId="77777777" w:rsidR="006E5759" w:rsidRDefault="006E5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4012"/>
        <w:gridCol w:w="3644"/>
      </w:tblGrid>
      <w:tr w:rsidR="005B112A" w:rsidRPr="009D3AA1" w14:paraId="6C1E4BAD" w14:textId="77777777" w:rsidTr="009D3AA1">
        <w:tc>
          <w:tcPr>
            <w:tcW w:w="640" w:type="dxa"/>
          </w:tcPr>
          <w:p w14:paraId="3BD1E350" w14:textId="77777777" w:rsidR="005B112A" w:rsidRPr="00435D59" w:rsidRDefault="005B112A">
            <w:pPr>
              <w:rPr>
                <w:rFonts w:ascii="Lato" w:hAnsi="Lato"/>
                <w:b/>
                <w:color w:val="000000" w:themeColor="text1"/>
              </w:rPr>
            </w:pPr>
            <w:r w:rsidRPr="00435D59">
              <w:rPr>
                <w:rFonts w:ascii="Lato" w:hAnsi="Lato"/>
                <w:b/>
                <w:color w:val="000000" w:themeColor="text1"/>
              </w:rPr>
              <w:t>1.</w:t>
            </w:r>
          </w:p>
        </w:tc>
        <w:tc>
          <w:tcPr>
            <w:tcW w:w="4012" w:type="dxa"/>
          </w:tcPr>
          <w:p w14:paraId="7E0A4DD3" w14:textId="77777777" w:rsidR="005B112A" w:rsidRPr="00435D59" w:rsidRDefault="00823005" w:rsidP="008C2E35">
            <w:pPr>
              <w:rPr>
                <w:rFonts w:ascii="Lato" w:hAnsi="Lato"/>
                <w:b/>
                <w:color w:val="000000" w:themeColor="text1"/>
              </w:rPr>
            </w:pPr>
            <w:r w:rsidRPr="00435D59">
              <w:rPr>
                <w:rFonts w:ascii="Lato" w:hAnsi="Lato"/>
                <w:b/>
                <w:color w:val="000000" w:themeColor="text1"/>
              </w:rPr>
              <w:t>Legal Name of Intermediary</w:t>
            </w:r>
            <w:r w:rsidR="005B112A" w:rsidRPr="00435D59">
              <w:rPr>
                <w:rFonts w:ascii="Lato" w:hAnsi="Lato"/>
                <w:b/>
                <w:color w:val="000000" w:themeColor="text1"/>
              </w:rPr>
              <w:t>:</w:t>
            </w:r>
          </w:p>
        </w:tc>
        <w:tc>
          <w:tcPr>
            <w:tcW w:w="3644" w:type="dxa"/>
          </w:tcPr>
          <w:p w14:paraId="6C5888B7" w14:textId="77777777" w:rsidR="005B112A" w:rsidRPr="00435D59" w:rsidRDefault="005B112A">
            <w:pPr>
              <w:rPr>
                <w:rFonts w:ascii="Lato" w:hAnsi="Lato"/>
              </w:rPr>
            </w:pPr>
          </w:p>
          <w:p w14:paraId="1B81D86F" w14:textId="77777777" w:rsidR="005B112A" w:rsidRPr="00435D59" w:rsidRDefault="005B112A">
            <w:pPr>
              <w:rPr>
                <w:rFonts w:ascii="Lato" w:hAnsi="Lato"/>
              </w:rPr>
            </w:pPr>
          </w:p>
          <w:p w14:paraId="5F58C8DA" w14:textId="77777777" w:rsidR="005B112A" w:rsidRPr="00435D59" w:rsidRDefault="005B112A">
            <w:pPr>
              <w:rPr>
                <w:rFonts w:ascii="Lato" w:hAnsi="Lato"/>
              </w:rPr>
            </w:pPr>
          </w:p>
        </w:tc>
      </w:tr>
      <w:tr w:rsidR="005B112A" w:rsidRPr="009D3AA1" w14:paraId="40C08B40" w14:textId="77777777" w:rsidTr="009D3AA1">
        <w:tc>
          <w:tcPr>
            <w:tcW w:w="640" w:type="dxa"/>
          </w:tcPr>
          <w:p w14:paraId="614A2F0C" w14:textId="77777777" w:rsidR="005B112A" w:rsidRPr="00435D59" w:rsidRDefault="005B112A">
            <w:pPr>
              <w:rPr>
                <w:rFonts w:ascii="Lato" w:hAnsi="Lato"/>
                <w:b/>
                <w:color w:val="000000" w:themeColor="text1"/>
              </w:rPr>
            </w:pPr>
            <w:r w:rsidRPr="00435D59">
              <w:rPr>
                <w:rFonts w:ascii="Lato" w:hAnsi="Lato"/>
                <w:b/>
                <w:color w:val="000000" w:themeColor="text1"/>
              </w:rPr>
              <w:t>2.</w:t>
            </w:r>
          </w:p>
        </w:tc>
        <w:tc>
          <w:tcPr>
            <w:tcW w:w="4012" w:type="dxa"/>
          </w:tcPr>
          <w:p w14:paraId="75FBBB4B" w14:textId="77777777" w:rsidR="005B112A" w:rsidRPr="00435D59" w:rsidRDefault="00823005" w:rsidP="008C2E35">
            <w:pPr>
              <w:rPr>
                <w:rFonts w:ascii="Lato" w:hAnsi="Lato"/>
                <w:b/>
                <w:color w:val="000000" w:themeColor="text1"/>
              </w:rPr>
            </w:pPr>
            <w:r w:rsidRPr="00435D59">
              <w:rPr>
                <w:rFonts w:ascii="Lato" w:hAnsi="Lato"/>
                <w:b/>
                <w:color w:val="000000" w:themeColor="text1"/>
              </w:rPr>
              <w:t>Address of Intermediary</w:t>
            </w:r>
            <w:r w:rsidR="005B112A" w:rsidRPr="00435D59">
              <w:rPr>
                <w:rFonts w:ascii="Lato" w:hAnsi="Lato"/>
                <w:b/>
                <w:color w:val="000000" w:themeColor="text1"/>
              </w:rPr>
              <w:t>:</w:t>
            </w:r>
          </w:p>
        </w:tc>
        <w:tc>
          <w:tcPr>
            <w:tcW w:w="3644" w:type="dxa"/>
          </w:tcPr>
          <w:p w14:paraId="554D2794" w14:textId="77777777" w:rsidR="005B112A" w:rsidRPr="00435D59" w:rsidRDefault="005B112A">
            <w:pPr>
              <w:rPr>
                <w:rFonts w:ascii="Lato" w:hAnsi="Lato"/>
              </w:rPr>
            </w:pPr>
          </w:p>
          <w:p w14:paraId="0BF43202" w14:textId="77777777" w:rsidR="005B112A" w:rsidRPr="00435D59" w:rsidRDefault="005B112A">
            <w:pPr>
              <w:rPr>
                <w:rFonts w:ascii="Lato" w:hAnsi="Lato"/>
              </w:rPr>
            </w:pPr>
          </w:p>
          <w:p w14:paraId="322F3704" w14:textId="77777777" w:rsidR="005B112A" w:rsidRPr="00435D59" w:rsidRDefault="005B112A">
            <w:pPr>
              <w:rPr>
                <w:rFonts w:ascii="Lato" w:hAnsi="Lato"/>
              </w:rPr>
            </w:pPr>
          </w:p>
          <w:p w14:paraId="585E6872" w14:textId="77777777" w:rsidR="005B112A" w:rsidRPr="00435D59" w:rsidRDefault="005B112A">
            <w:pPr>
              <w:rPr>
                <w:rFonts w:ascii="Lato" w:hAnsi="Lato"/>
              </w:rPr>
            </w:pPr>
          </w:p>
          <w:p w14:paraId="38D9CF02" w14:textId="77777777" w:rsidR="00077AE8" w:rsidRPr="00435D59" w:rsidRDefault="00077AE8">
            <w:pPr>
              <w:rPr>
                <w:rFonts w:ascii="Lato" w:hAnsi="Lato"/>
              </w:rPr>
            </w:pPr>
          </w:p>
          <w:p w14:paraId="16E7414B" w14:textId="77777777" w:rsidR="005B112A" w:rsidRPr="00435D59" w:rsidRDefault="005B112A">
            <w:pPr>
              <w:rPr>
                <w:rFonts w:ascii="Lato" w:hAnsi="Lato"/>
              </w:rPr>
            </w:pPr>
          </w:p>
        </w:tc>
      </w:tr>
      <w:tr w:rsidR="009D3AA1" w:rsidRPr="009D3AA1" w14:paraId="71F25D06" w14:textId="77777777" w:rsidTr="009D3AA1">
        <w:tc>
          <w:tcPr>
            <w:tcW w:w="640" w:type="dxa"/>
          </w:tcPr>
          <w:p w14:paraId="635B280A" w14:textId="247E0D6B" w:rsidR="009D3AA1" w:rsidRPr="00435D59" w:rsidRDefault="009D3AA1">
            <w:pPr>
              <w:rPr>
                <w:rFonts w:ascii="Lato" w:hAnsi="Lato"/>
                <w:b/>
                <w:color w:val="000000" w:themeColor="text1"/>
              </w:rPr>
            </w:pPr>
            <w:r w:rsidRPr="00435D59">
              <w:rPr>
                <w:rFonts w:ascii="Lato" w:hAnsi="Lato"/>
                <w:b/>
                <w:color w:val="000000" w:themeColor="text1"/>
              </w:rPr>
              <w:t xml:space="preserve">3. </w:t>
            </w:r>
          </w:p>
        </w:tc>
        <w:tc>
          <w:tcPr>
            <w:tcW w:w="4012" w:type="dxa"/>
          </w:tcPr>
          <w:p w14:paraId="3B1BF122" w14:textId="2D1029F3" w:rsidR="009D3AA1" w:rsidRPr="00435D59" w:rsidRDefault="00C7514D" w:rsidP="003D35D5">
            <w:pPr>
              <w:rPr>
                <w:rFonts w:ascii="Lato" w:hAnsi="Lato"/>
                <w:b/>
                <w:color w:val="000000" w:themeColor="text1"/>
              </w:rPr>
            </w:pPr>
            <w:r>
              <w:rPr>
                <w:rFonts w:ascii="Lato" w:hAnsi="Lato"/>
                <w:b/>
                <w:color w:val="000000" w:themeColor="text1"/>
              </w:rPr>
              <w:t>Intermediary</w:t>
            </w:r>
            <w:r w:rsidR="009D3AA1" w:rsidRPr="00435D59">
              <w:rPr>
                <w:rFonts w:ascii="Lato" w:hAnsi="Lato"/>
                <w:b/>
                <w:color w:val="000000" w:themeColor="text1"/>
              </w:rPr>
              <w:t xml:space="preserve">’s C </w:t>
            </w:r>
            <w:r w:rsidR="0046233B">
              <w:rPr>
                <w:rFonts w:ascii="Lato" w:hAnsi="Lato"/>
                <w:b/>
                <w:color w:val="000000" w:themeColor="text1"/>
              </w:rPr>
              <w:t>N</w:t>
            </w:r>
            <w:r w:rsidR="009D3AA1" w:rsidRPr="00435D59">
              <w:rPr>
                <w:rFonts w:ascii="Lato" w:hAnsi="Lato"/>
                <w:b/>
                <w:color w:val="000000" w:themeColor="text1"/>
              </w:rPr>
              <w:t>um</w:t>
            </w:r>
            <w:r w:rsidR="00BC2078">
              <w:rPr>
                <w:rFonts w:ascii="Lato" w:hAnsi="Lato"/>
                <w:b/>
                <w:color w:val="000000" w:themeColor="text1"/>
              </w:rPr>
              <w:t>ber:</w:t>
            </w:r>
            <w:r w:rsidR="00EE5880">
              <w:rPr>
                <w:rFonts w:ascii="Lato" w:hAnsi="Lato"/>
                <w:b/>
                <w:color w:val="000000" w:themeColor="text1"/>
              </w:rPr>
              <w:t xml:space="preserve">  </w:t>
            </w:r>
          </w:p>
        </w:tc>
        <w:tc>
          <w:tcPr>
            <w:tcW w:w="3644" w:type="dxa"/>
          </w:tcPr>
          <w:p w14:paraId="39FE759A" w14:textId="77777777" w:rsidR="009D3AA1" w:rsidRPr="00435D59" w:rsidRDefault="009D3AA1">
            <w:pPr>
              <w:rPr>
                <w:rFonts w:ascii="Lato" w:hAnsi="Lato"/>
              </w:rPr>
            </w:pPr>
          </w:p>
        </w:tc>
      </w:tr>
      <w:tr w:rsidR="009D3AA1" w:rsidRPr="009D3AA1" w14:paraId="664280CA" w14:textId="77777777" w:rsidTr="009D3AA1">
        <w:tc>
          <w:tcPr>
            <w:tcW w:w="640" w:type="dxa"/>
          </w:tcPr>
          <w:p w14:paraId="0BA19997" w14:textId="051FE4B3" w:rsidR="009D3AA1" w:rsidRPr="00435D59" w:rsidRDefault="009D3AA1" w:rsidP="009D3AA1">
            <w:pPr>
              <w:rPr>
                <w:rFonts w:ascii="Lato" w:hAnsi="Lato"/>
                <w:b/>
                <w:color w:val="000000" w:themeColor="text1"/>
              </w:rPr>
            </w:pPr>
            <w:r w:rsidRPr="00435D59">
              <w:rPr>
                <w:rFonts w:ascii="Lato" w:hAnsi="Lato"/>
                <w:b/>
                <w:color w:val="000000" w:themeColor="text1"/>
              </w:rPr>
              <w:t xml:space="preserve">4.  </w:t>
            </w:r>
          </w:p>
        </w:tc>
        <w:tc>
          <w:tcPr>
            <w:tcW w:w="4012" w:type="dxa"/>
          </w:tcPr>
          <w:p w14:paraId="518DEE34" w14:textId="6FAE5D9E" w:rsidR="009D3AA1" w:rsidRPr="00B3601F" w:rsidRDefault="00C7514D" w:rsidP="004D40D4">
            <w:pPr>
              <w:rPr>
                <w:rFonts w:ascii="Lato" w:hAnsi="Lato"/>
                <w:b/>
                <w:color w:val="000000" w:themeColor="text1"/>
              </w:rPr>
            </w:pPr>
            <w:r w:rsidRPr="00B3601F">
              <w:rPr>
                <w:rFonts w:ascii="Lato" w:hAnsi="Lato"/>
                <w:b/>
              </w:rPr>
              <w:t>Intermediary</w:t>
            </w:r>
            <w:r w:rsidR="009D3AA1" w:rsidRPr="00B3601F">
              <w:rPr>
                <w:rFonts w:ascii="Lato" w:hAnsi="Lato"/>
                <w:b/>
              </w:rPr>
              <w:t xml:space="preserve">’s LEI </w:t>
            </w:r>
            <w:r w:rsidR="0046233B" w:rsidRPr="00B3601F">
              <w:rPr>
                <w:rFonts w:ascii="Lato" w:hAnsi="Lato"/>
                <w:b/>
              </w:rPr>
              <w:t>N</w:t>
            </w:r>
            <w:r w:rsidR="009D3AA1" w:rsidRPr="00B3601F">
              <w:rPr>
                <w:rFonts w:ascii="Lato" w:hAnsi="Lato"/>
                <w:b/>
              </w:rPr>
              <w:t>umber:</w:t>
            </w:r>
            <w:r w:rsidR="009D3AA1" w:rsidRPr="00B3601F">
              <w:rPr>
                <w:rStyle w:val="FootnoteReference"/>
                <w:rFonts w:ascii="Lato" w:hAnsi="Lato"/>
                <w:b/>
              </w:rPr>
              <w:footnoteReference w:id="2"/>
            </w:r>
          </w:p>
        </w:tc>
        <w:tc>
          <w:tcPr>
            <w:tcW w:w="3644" w:type="dxa"/>
          </w:tcPr>
          <w:p w14:paraId="4CF82223" w14:textId="77777777" w:rsidR="009D3AA1" w:rsidRPr="00435D59" w:rsidRDefault="009D3AA1" w:rsidP="009D3AA1">
            <w:pPr>
              <w:rPr>
                <w:rFonts w:ascii="Lato" w:hAnsi="Lato"/>
              </w:rPr>
            </w:pPr>
          </w:p>
        </w:tc>
      </w:tr>
      <w:tr w:rsidR="009D3AA1" w:rsidRPr="009D3AA1" w14:paraId="009C85D9" w14:textId="77777777" w:rsidTr="009D3AA1">
        <w:tc>
          <w:tcPr>
            <w:tcW w:w="640" w:type="dxa"/>
          </w:tcPr>
          <w:p w14:paraId="35AAE826" w14:textId="0F4A6C44" w:rsidR="009D3AA1" w:rsidRPr="00435D59" w:rsidRDefault="009D3AA1" w:rsidP="009D3AA1">
            <w:pPr>
              <w:rPr>
                <w:rFonts w:ascii="Lato" w:hAnsi="Lato"/>
                <w:b/>
                <w:color w:val="000000" w:themeColor="text1"/>
              </w:rPr>
            </w:pPr>
            <w:r w:rsidRPr="00435D59">
              <w:rPr>
                <w:rFonts w:ascii="Lato" w:hAnsi="Lato"/>
                <w:b/>
                <w:color w:val="000000" w:themeColor="text1"/>
              </w:rPr>
              <w:t>5.</w:t>
            </w:r>
          </w:p>
        </w:tc>
        <w:tc>
          <w:tcPr>
            <w:tcW w:w="4012" w:type="dxa"/>
          </w:tcPr>
          <w:p w14:paraId="7898C1BC" w14:textId="77777777" w:rsidR="009D3AA1" w:rsidRPr="00435D59" w:rsidRDefault="009D3AA1" w:rsidP="009D3AA1">
            <w:pPr>
              <w:rPr>
                <w:rFonts w:ascii="Lato" w:hAnsi="Lato"/>
                <w:b/>
                <w:color w:val="000000" w:themeColor="text1"/>
              </w:rPr>
            </w:pPr>
            <w:r w:rsidRPr="00435D59">
              <w:rPr>
                <w:rFonts w:ascii="Lato" w:hAnsi="Lato"/>
                <w:b/>
                <w:color w:val="000000" w:themeColor="text1"/>
              </w:rPr>
              <w:t>Contact Person:</w:t>
            </w:r>
          </w:p>
          <w:p w14:paraId="174D3186" w14:textId="77777777" w:rsidR="009D3AA1" w:rsidRPr="00435D59" w:rsidRDefault="009D3AA1" w:rsidP="009D3AA1">
            <w:pPr>
              <w:rPr>
                <w:rFonts w:ascii="Lato" w:hAnsi="Lato"/>
                <w:b/>
                <w:color w:val="000000" w:themeColor="text1"/>
              </w:rPr>
            </w:pPr>
          </w:p>
          <w:p w14:paraId="0771AEA3" w14:textId="77777777" w:rsidR="009D3AA1" w:rsidRPr="00435D59" w:rsidRDefault="009D3AA1" w:rsidP="009D3AA1">
            <w:pPr>
              <w:rPr>
                <w:rFonts w:ascii="Lato" w:hAnsi="Lato"/>
                <w:b/>
                <w:color w:val="000000" w:themeColor="text1"/>
              </w:rPr>
            </w:pPr>
            <w:r w:rsidRPr="00435D59">
              <w:rPr>
                <w:rFonts w:ascii="Lato" w:hAnsi="Lato"/>
                <w:b/>
                <w:color w:val="000000" w:themeColor="text1"/>
              </w:rPr>
              <w:t>Telephone:</w:t>
            </w:r>
          </w:p>
          <w:p w14:paraId="2F45453C" w14:textId="77777777" w:rsidR="009D3AA1" w:rsidRPr="00435D59" w:rsidRDefault="009D3AA1" w:rsidP="009D3AA1">
            <w:pPr>
              <w:rPr>
                <w:rFonts w:ascii="Lato" w:hAnsi="Lato"/>
                <w:b/>
                <w:color w:val="000000" w:themeColor="text1"/>
              </w:rPr>
            </w:pPr>
          </w:p>
          <w:p w14:paraId="0F7DD41C" w14:textId="77777777" w:rsidR="009D3AA1" w:rsidRPr="00435D59" w:rsidRDefault="009D3AA1" w:rsidP="009D3AA1">
            <w:pPr>
              <w:rPr>
                <w:rFonts w:ascii="Lato" w:hAnsi="Lato"/>
                <w:b/>
                <w:color w:val="000000" w:themeColor="text1"/>
              </w:rPr>
            </w:pPr>
            <w:r w:rsidRPr="00435D59">
              <w:rPr>
                <w:rFonts w:ascii="Lato" w:hAnsi="Lato"/>
                <w:b/>
                <w:color w:val="000000" w:themeColor="text1"/>
              </w:rPr>
              <w:t>E-mail:</w:t>
            </w:r>
          </w:p>
          <w:p w14:paraId="693EEA52" w14:textId="77777777" w:rsidR="009D3AA1" w:rsidRPr="00435D59" w:rsidRDefault="009D3AA1" w:rsidP="009D3AA1">
            <w:pPr>
              <w:rPr>
                <w:rFonts w:ascii="Lato" w:hAnsi="Lato"/>
                <w:b/>
                <w:color w:val="000000" w:themeColor="text1"/>
              </w:rPr>
            </w:pPr>
          </w:p>
        </w:tc>
        <w:tc>
          <w:tcPr>
            <w:tcW w:w="3644" w:type="dxa"/>
          </w:tcPr>
          <w:p w14:paraId="2DB035D0" w14:textId="77777777" w:rsidR="009D3AA1" w:rsidRPr="00435D59" w:rsidRDefault="009D3AA1" w:rsidP="009D3AA1">
            <w:pPr>
              <w:rPr>
                <w:rFonts w:ascii="Lato" w:hAnsi="Lato"/>
              </w:rPr>
            </w:pPr>
          </w:p>
          <w:p w14:paraId="5C0D4739" w14:textId="77777777" w:rsidR="009D3AA1" w:rsidRPr="00435D59" w:rsidRDefault="009D3AA1" w:rsidP="009D3AA1">
            <w:pPr>
              <w:rPr>
                <w:rFonts w:ascii="Lato" w:hAnsi="Lato"/>
              </w:rPr>
            </w:pPr>
          </w:p>
          <w:p w14:paraId="04724DAC" w14:textId="77777777" w:rsidR="009D3AA1" w:rsidRPr="00435D59" w:rsidRDefault="009D3AA1" w:rsidP="009D3AA1">
            <w:pPr>
              <w:rPr>
                <w:rFonts w:ascii="Lato" w:hAnsi="Lato"/>
              </w:rPr>
            </w:pPr>
          </w:p>
          <w:p w14:paraId="301A6B8B" w14:textId="77777777" w:rsidR="009D3AA1" w:rsidRPr="00435D59" w:rsidRDefault="009D3AA1" w:rsidP="009D3AA1">
            <w:pPr>
              <w:rPr>
                <w:rFonts w:ascii="Lato" w:hAnsi="Lato"/>
              </w:rPr>
            </w:pPr>
          </w:p>
        </w:tc>
      </w:tr>
    </w:tbl>
    <w:p w14:paraId="070C53D2" w14:textId="77777777" w:rsidR="00AA68CC" w:rsidRDefault="00AA68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4012"/>
        <w:gridCol w:w="3644"/>
      </w:tblGrid>
      <w:tr w:rsidR="009D3AA1" w:rsidRPr="009D3AA1" w14:paraId="507418B8" w14:textId="77777777" w:rsidTr="009D3AA1">
        <w:tc>
          <w:tcPr>
            <w:tcW w:w="640" w:type="dxa"/>
          </w:tcPr>
          <w:p w14:paraId="0FC77ADA" w14:textId="2D6B4394" w:rsidR="009D3AA1" w:rsidRPr="00435D59" w:rsidRDefault="009D3AA1" w:rsidP="009D3AA1">
            <w:pPr>
              <w:rPr>
                <w:rFonts w:ascii="Lato" w:hAnsi="Lato"/>
                <w:b/>
                <w:color w:val="000000" w:themeColor="text1"/>
              </w:rPr>
            </w:pPr>
            <w:r w:rsidRPr="00435D59">
              <w:rPr>
                <w:rFonts w:ascii="Lato" w:hAnsi="Lato"/>
                <w:b/>
                <w:color w:val="000000" w:themeColor="text1"/>
              </w:rPr>
              <w:lastRenderedPageBreak/>
              <w:t>6.</w:t>
            </w:r>
          </w:p>
        </w:tc>
        <w:tc>
          <w:tcPr>
            <w:tcW w:w="4012" w:type="dxa"/>
          </w:tcPr>
          <w:p w14:paraId="72C0A654" w14:textId="77777777" w:rsidR="009D3AA1" w:rsidRPr="00435D59" w:rsidRDefault="009D3AA1" w:rsidP="009D3AA1">
            <w:pPr>
              <w:rPr>
                <w:rFonts w:ascii="Lato" w:hAnsi="Lato"/>
                <w:b/>
                <w:color w:val="000000" w:themeColor="text1"/>
              </w:rPr>
            </w:pPr>
            <w:r w:rsidRPr="00435D59">
              <w:rPr>
                <w:rFonts w:ascii="Lato" w:hAnsi="Lato"/>
                <w:b/>
                <w:color w:val="000000" w:themeColor="text1"/>
              </w:rPr>
              <w:t xml:space="preserve">Category of Intermediary: </w:t>
            </w:r>
          </w:p>
          <w:p w14:paraId="63B9E581" w14:textId="77777777" w:rsidR="009D3AA1" w:rsidRPr="00435D59" w:rsidRDefault="009D3AA1" w:rsidP="009D3AA1">
            <w:pPr>
              <w:rPr>
                <w:rFonts w:ascii="Lato" w:hAnsi="Lato"/>
                <w:b/>
                <w:color w:val="000000" w:themeColor="text1"/>
              </w:rPr>
            </w:pPr>
          </w:p>
        </w:tc>
        <w:tc>
          <w:tcPr>
            <w:tcW w:w="3644" w:type="dxa"/>
          </w:tcPr>
          <w:p w14:paraId="6DA66731" w14:textId="22A4F163" w:rsidR="009D3AA1" w:rsidRPr="00435D59" w:rsidRDefault="009D3AA1" w:rsidP="009D3AA1">
            <w:pPr>
              <w:tabs>
                <w:tab w:val="left" w:pos="3186"/>
              </w:tabs>
              <w:rPr>
                <w:rFonts w:ascii="Lato" w:hAnsi="Lato"/>
              </w:rPr>
            </w:pPr>
            <w:r w:rsidRPr="00435D59">
              <w:rPr>
                <w:rFonts w:ascii="Lato" w:hAnsi="Lato"/>
              </w:rPr>
              <w:t xml:space="preserve">Insurance Intermediary                </w:t>
            </w:r>
            <w:r w:rsidR="00B3601F">
              <w:rPr>
                <w:rFonts w:ascii="Lato" w:hAnsi="Lato"/>
              </w:rPr>
              <w:t xml:space="preserve"> </w:t>
            </w:r>
            <w:r w:rsidRPr="00435D59">
              <w:rPr>
                <w:rFonts w:ascii="Lato" w:hAnsi="Lato"/>
              </w:rPr>
              <w:t xml:space="preserve"> </w:t>
            </w:r>
            <w:r w:rsidRPr="00435D59">
              <w:rPr>
                <w:rFonts w:ascii="Lato" w:hAnsi="Lato"/>
              </w:rPr>
              <w:sym w:font="Symbol" w:char="F07F"/>
            </w:r>
          </w:p>
          <w:p w14:paraId="23D1C122" w14:textId="77777777" w:rsidR="009D3AA1" w:rsidRPr="00435D59" w:rsidRDefault="009D3AA1" w:rsidP="009D3AA1">
            <w:pPr>
              <w:rPr>
                <w:rFonts w:ascii="Lato" w:hAnsi="Lato"/>
              </w:rPr>
            </w:pPr>
          </w:p>
          <w:p w14:paraId="40EAF26B" w14:textId="77777777" w:rsidR="009D3AA1" w:rsidRPr="00435D59" w:rsidRDefault="009D3AA1" w:rsidP="009D3AA1">
            <w:pPr>
              <w:rPr>
                <w:rFonts w:ascii="Lato" w:hAnsi="Lato"/>
              </w:rPr>
            </w:pPr>
            <w:r w:rsidRPr="00435D59">
              <w:rPr>
                <w:rFonts w:ascii="Lato" w:hAnsi="Lato"/>
              </w:rPr>
              <w:t xml:space="preserve">Tied Insurance Intermediary         </w:t>
            </w:r>
            <w:r w:rsidRPr="00435D59">
              <w:rPr>
                <w:rFonts w:ascii="Lato" w:hAnsi="Lato"/>
              </w:rPr>
              <w:sym w:font="Symbol" w:char="F07F"/>
            </w:r>
          </w:p>
          <w:p w14:paraId="1062CE23" w14:textId="77777777" w:rsidR="009D3AA1" w:rsidRPr="00435D59" w:rsidRDefault="009D3AA1" w:rsidP="009D3AA1">
            <w:pPr>
              <w:rPr>
                <w:rFonts w:ascii="Lato" w:hAnsi="Lato"/>
              </w:rPr>
            </w:pPr>
          </w:p>
          <w:p w14:paraId="398AD155" w14:textId="77777777" w:rsidR="009D3AA1" w:rsidRPr="00435D59" w:rsidRDefault="009D3AA1" w:rsidP="009D3AA1">
            <w:pPr>
              <w:rPr>
                <w:rFonts w:ascii="Lato" w:hAnsi="Lato"/>
              </w:rPr>
            </w:pPr>
            <w:r w:rsidRPr="00435D59">
              <w:rPr>
                <w:rFonts w:ascii="Lato" w:hAnsi="Lato"/>
              </w:rPr>
              <w:t xml:space="preserve">Reinsurance Intermediary             </w:t>
            </w:r>
            <w:r w:rsidRPr="00435D59">
              <w:rPr>
                <w:rFonts w:ascii="Lato" w:hAnsi="Lato"/>
              </w:rPr>
              <w:sym w:font="Symbol" w:char="F07F"/>
            </w:r>
          </w:p>
          <w:p w14:paraId="1D8D81B3" w14:textId="77777777" w:rsidR="009D3AA1" w:rsidRPr="00435D59" w:rsidRDefault="009D3AA1" w:rsidP="009D3AA1">
            <w:pPr>
              <w:rPr>
                <w:rFonts w:ascii="Lato" w:hAnsi="Lato"/>
              </w:rPr>
            </w:pPr>
          </w:p>
          <w:p w14:paraId="58B55F02" w14:textId="74A4577F" w:rsidR="009D3AA1" w:rsidRPr="00435D59" w:rsidRDefault="009D3AA1" w:rsidP="009D3AA1">
            <w:pPr>
              <w:tabs>
                <w:tab w:val="left" w:pos="3198"/>
              </w:tabs>
              <w:rPr>
                <w:rFonts w:ascii="Lato" w:hAnsi="Lato"/>
              </w:rPr>
            </w:pPr>
            <w:r w:rsidRPr="00435D59">
              <w:rPr>
                <w:rFonts w:ascii="Lato" w:hAnsi="Lato"/>
                <w:color w:val="000000" w:themeColor="text1"/>
              </w:rPr>
              <w:t xml:space="preserve">Ancillary Insurance Intermediary </w:t>
            </w:r>
            <w:r w:rsidR="00B3601F">
              <w:rPr>
                <w:rFonts w:ascii="Lato" w:hAnsi="Lato"/>
                <w:color w:val="000000" w:themeColor="text1"/>
              </w:rPr>
              <w:t xml:space="preserve">                                          </w:t>
            </w:r>
            <w:r w:rsidRPr="00435D59">
              <w:rPr>
                <w:rFonts w:ascii="Lato" w:hAnsi="Lato"/>
              </w:rPr>
              <w:sym w:font="Symbol" w:char="F07F"/>
            </w:r>
          </w:p>
          <w:p w14:paraId="410AA54C" w14:textId="77777777" w:rsidR="009D3AA1" w:rsidRPr="00435D59" w:rsidRDefault="009D3AA1" w:rsidP="009D3AA1">
            <w:pPr>
              <w:rPr>
                <w:rFonts w:ascii="Lato" w:hAnsi="Lato"/>
              </w:rPr>
            </w:pPr>
          </w:p>
        </w:tc>
      </w:tr>
      <w:tr w:rsidR="009D3AA1" w:rsidRPr="009D3AA1" w14:paraId="6A8B9636" w14:textId="77777777" w:rsidTr="009D3AA1">
        <w:tc>
          <w:tcPr>
            <w:tcW w:w="640" w:type="dxa"/>
          </w:tcPr>
          <w:p w14:paraId="10E528F5" w14:textId="5DCF28BF" w:rsidR="009D3AA1" w:rsidRPr="00435D59" w:rsidRDefault="009D3AA1" w:rsidP="009D3AA1">
            <w:pPr>
              <w:rPr>
                <w:rFonts w:ascii="Lato" w:hAnsi="Lato"/>
                <w:b/>
                <w:color w:val="000000" w:themeColor="text1"/>
              </w:rPr>
            </w:pPr>
            <w:r w:rsidRPr="00435D59">
              <w:rPr>
                <w:rFonts w:ascii="Lato" w:hAnsi="Lato"/>
                <w:b/>
                <w:color w:val="000000" w:themeColor="text1"/>
              </w:rPr>
              <w:t>7.</w:t>
            </w:r>
          </w:p>
        </w:tc>
        <w:tc>
          <w:tcPr>
            <w:tcW w:w="4012" w:type="dxa"/>
          </w:tcPr>
          <w:p w14:paraId="4260F7E0" w14:textId="77777777" w:rsidR="009D3AA1" w:rsidRPr="00435D59" w:rsidRDefault="009D3AA1" w:rsidP="009D3AA1">
            <w:pPr>
              <w:rPr>
                <w:rFonts w:ascii="Lato" w:hAnsi="Lato"/>
                <w:b/>
                <w:color w:val="000000" w:themeColor="text1"/>
              </w:rPr>
            </w:pPr>
            <w:r w:rsidRPr="00435D59">
              <w:rPr>
                <w:rFonts w:ascii="Lato" w:hAnsi="Lato"/>
                <w:b/>
                <w:color w:val="000000" w:themeColor="text1"/>
              </w:rPr>
              <w:t>Name of insurance or reinsurance undertaking represented (if applicable):</w:t>
            </w:r>
          </w:p>
          <w:p w14:paraId="1D12210C" w14:textId="77777777" w:rsidR="009D3AA1" w:rsidRPr="00435D59" w:rsidRDefault="009D3AA1" w:rsidP="009D3AA1">
            <w:pPr>
              <w:rPr>
                <w:rFonts w:ascii="Lato" w:hAnsi="Lato"/>
                <w:b/>
                <w:color w:val="000000" w:themeColor="text1"/>
              </w:rPr>
            </w:pPr>
          </w:p>
          <w:p w14:paraId="5B8A8693" w14:textId="77777777" w:rsidR="009D3AA1" w:rsidRPr="00435D59" w:rsidRDefault="009D3AA1" w:rsidP="009D3AA1">
            <w:pPr>
              <w:rPr>
                <w:rFonts w:ascii="Lato" w:hAnsi="Lato"/>
                <w:b/>
                <w:color w:val="000000" w:themeColor="text1"/>
              </w:rPr>
            </w:pPr>
          </w:p>
          <w:p w14:paraId="6C599E99" w14:textId="77777777" w:rsidR="009D3AA1" w:rsidRPr="00435D59" w:rsidRDefault="009D3AA1" w:rsidP="009D3AA1">
            <w:pPr>
              <w:rPr>
                <w:rFonts w:ascii="Lato" w:hAnsi="Lato"/>
                <w:b/>
                <w:color w:val="000000" w:themeColor="text1"/>
              </w:rPr>
            </w:pPr>
          </w:p>
        </w:tc>
        <w:tc>
          <w:tcPr>
            <w:tcW w:w="3644" w:type="dxa"/>
          </w:tcPr>
          <w:p w14:paraId="452654AF" w14:textId="77777777" w:rsidR="009D3AA1" w:rsidRPr="00435D59" w:rsidRDefault="009D3AA1" w:rsidP="009D3AA1">
            <w:pPr>
              <w:rPr>
                <w:rFonts w:ascii="Lato" w:hAnsi="Lato"/>
              </w:rPr>
            </w:pPr>
          </w:p>
        </w:tc>
      </w:tr>
      <w:tr w:rsidR="009D3AA1" w:rsidRPr="009D3AA1" w14:paraId="5170CBA2" w14:textId="77777777" w:rsidTr="009D3AA1">
        <w:tc>
          <w:tcPr>
            <w:tcW w:w="640" w:type="dxa"/>
          </w:tcPr>
          <w:p w14:paraId="080E9141" w14:textId="6F5B0A84" w:rsidR="009D3AA1" w:rsidRPr="00435D59" w:rsidRDefault="009D3AA1" w:rsidP="009D3AA1">
            <w:pPr>
              <w:rPr>
                <w:rFonts w:ascii="Lato" w:hAnsi="Lato"/>
                <w:b/>
                <w:color w:val="000000" w:themeColor="text1"/>
              </w:rPr>
            </w:pPr>
            <w:r w:rsidRPr="00435D59">
              <w:rPr>
                <w:rFonts w:ascii="Lato" w:hAnsi="Lato"/>
                <w:b/>
                <w:color w:val="000000" w:themeColor="text1"/>
              </w:rPr>
              <w:t>8.</w:t>
            </w:r>
          </w:p>
        </w:tc>
        <w:tc>
          <w:tcPr>
            <w:tcW w:w="4012" w:type="dxa"/>
          </w:tcPr>
          <w:p w14:paraId="31E712DA" w14:textId="12AF4FB5" w:rsidR="009D3AA1" w:rsidRPr="00435D59" w:rsidRDefault="009D3AA1" w:rsidP="009D3AA1">
            <w:pPr>
              <w:rPr>
                <w:rFonts w:ascii="Lato" w:hAnsi="Lato"/>
                <w:b/>
                <w:color w:val="000000" w:themeColor="text1"/>
              </w:rPr>
            </w:pPr>
            <w:r w:rsidRPr="00435D59">
              <w:rPr>
                <w:rFonts w:ascii="Lato" w:hAnsi="Lato"/>
                <w:b/>
                <w:color w:val="000000" w:themeColor="text1"/>
              </w:rPr>
              <w:t>If Q</w:t>
            </w:r>
            <w:r w:rsidR="009E7EE7">
              <w:rPr>
                <w:rFonts w:ascii="Lato" w:hAnsi="Lato"/>
                <w:b/>
                <w:color w:val="000000" w:themeColor="text1"/>
              </w:rPr>
              <w:t>8</w:t>
            </w:r>
            <w:r w:rsidRPr="00435D59">
              <w:rPr>
                <w:rFonts w:ascii="Lato" w:hAnsi="Lato"/>
                <w:b/>
                <w:color w:val="000000" w:themeColor="text1"/>
              </w:rPr>
              <w:t xml:space="preserve"> above is not applicable, please explain why?</w:t>
            </w:r>
          </w:p>
          <w:p w14:paraId="08CAFD6E" w14:textId="77777777" w:rsidR="009D3AA1" w:rsidRPr="00435D59" w:rsidRDefault="009D3AA1" w:rsidP="009D3AA1">
            <w:pPr>
              <w:rPr>
                <w:rFonts w:ascii="Lato" w:hAnsi="Lato"/>
                <w:b/>
                <w:color w:val="000000" w:themeColor="text1"/>
              </w:rPr>
            </w:pPr>
          </w:p>
        </w:tc>
        <w:tc>
          <w:tcPr>
            <w:tcW w:w="3644" w:type="dxa"/>
          </w:tcPr>
          <w:p w14:paraId="6E691C55" w14:textId="77777777" w:rsidR="009D3AA1" w:rsidRPr="00435D59" w:rsidRDefault="009D3AA1" w:rsidP="009D3AA1">
            <w:pPr>
              <w:rPr>
                <w:rFonts w:ascii="Lato" w:hAnsi="Lato"/>
              </w:rPr>
            </w:pPr>
          </w:p>
        </w:tc>
      </w:tr>
      <w:tr w:rsidR="009D3AA1" w:rsidRPr="009D3AA1" w14:paraId="17C20100" w14:textId="77777777" w:rsidTr="009D3AA1">
        <w:tc>
          <w:tcPr>
            <w:tcW w:w="640" w:type="dxa"/>
          </w:tcPr>
          <w:p w14:paraId="6F40EF46" w14:textId="6A91A001" w:rsidR="009D3AA1" w:rsidRPr="00435D59" w:rsidRDefault="009D3AA1" w:rsidP="009D3AA1">
            <w:pPr>
              <w:rPr>
                <w:rFonts w:ascii="Lato" w:hAnsi="Lato"/>
                <w:b/>
                <w:color w:val="000000" w:themeColor="text1"/>
              </w:rPr>
            </w:pPr>
            <w:r w:rsidRPr="00435D59">
              <w:rPr>
                <w:rFonts w:ascii="Lato" w:hAnsi="Lato"/>
                <w:b/>
                <w:color w:val="000000" w:themeColor="text1"/>
              </w:rPr>
              <w:t>9.</w:t>
            </w:r>
          </w:p>
        </w:tc>
        <w:tc>
          <w:tcPr>
            <w:tcW w:w="4012" w:type="dxa"/>
          </w:tcPr>
          <w:p w14:paraId="29284013" w14:textId="77777777" w:rsidR="009D3AA1" w:rsidRPr="00435D59" w:rsidRDefault="009D3AA1" w:rsidP="009D3AA1">
            <w:pPr>
              <w:rPr>
                <w:rFonts w:ascii="Lato" w:hAnsi="Lato"/>
                <w:b/>
                <w:color w:val="000000" w:themeColor="text1"/>
              </w:rPr>
            </w:pPr>
            <w:r w:rsidRPr="00435D59">
              <w:rPr>
                <w:rFonts w:ascii="Lato" w:hAnsi="Lato"/>
                <w:b/>
                <w:color w:val="000000" w:themeColor="text1"/>
              </w:rPr>
              <w:t>Authorised Classes of Insurance (if applicable):</w:t>
            </w:r>
          </w:p>
        </w:tc>
        <w:tc>
          <w:tcPr>
            <w:tcW w:w="3644" w:type="dxa"/>
          </w:tcPr>
          <w:p w14:paraId="082EE542" w14:textId="40F75235" w:rsidR="009D3AA1" w:rsidRPr="00435D59" w:rsidRDefault="009D3AA1" w:rsidP="009D3AA1">
            <w:pPr>
              <w:rPr>
                <w:rFonts w:ascii="Lato" w:hAnsi="Lato"/>
              </w:rPr>
            </w:pPr>
            <w:r w:rsidRPr="00435D59">
              <w:rPr>
                <w:rFonts w:ascii="Lato" w:hAnsi="Lato"/>
              </w:rPr>
              <w:t xml:space="preserve">Life Insurance                               </w:t>
            </w:r>
            <w:r w:rsidR="00B3601F">
              <w:rPr>
                <w:rFonts w:ascii="Lato" w:hAnsi="Lato"/>
              </w:rPr>
              <w:t xml:space="preserve">         </w:t>
            </w:r>
            <w:r w:rsidRPr="00435D59">
              <w:rPr>
                <w:rFonts w:ascii="Lato" w:hAnsi="Lato"/>
              </w:rPr>
              <w:sym w:font="Symbol" w:char="F07F"/>
            </w:r>
          </w:p>
          <w:p w14:paraId="0A1DCBFA" w14:textId="77777777" w:rsidR="009D3AA1" w:rsidRPr="00435D59" w:rsidRDefault="009D3AA1" w:rsidP="009D3AA1">
            <w:pPr>
              <w:rPr>
                <w:rFonts w:ascii="Lato" w:hAnsi="Lato"/>
              </w:rPr>
            </w:pPr>
          </w:p>
          <w:p w14:paraId="3426F5BC" w14:textId="32AFCFC2" w:rsidR="009D3AA1" w:rsidRPr="00435D59" w:rsidRDefault="009D3AA1" w:rsidP="009D3AA1">
            <w:pPr>
              <w:rPr>
                <w:rFonts w:ascii="Lato" w:hAnsi="Lato"/>
              </w:rPr>
            </w:pPr>
            <w:r w:rsidRPr="00435D59">
              <w:rPr>
                <w:rFonts w:ascii="Lato" w:hAnsi="Lato"/>
              </w:rPr>
              <w:t xml:space="preserve">Non- Life Insurance                      </w:t>
            </w:r>
            <w:r w:rsidR="00B3601F">
              <w:rPr>
                <w:rFonts w:ascii="Lato" w:hAnsi="Lato"/>
              </w:rPr>
              <w:t xml:space="preserve">     </w:t>
            </w:r>
            <w:r w:rsidRPr="00435D59">
              <w:rPr>
                <w:rFonts w:ascii="Lato" w:hAnsi="Lato"/>
              </w:rPr>
              <w:sym w:font="Symbol" w:char="F07F"/>
            </w:r>
          </w:p>
          <w:p w14:paraId="55AE04D0" w14:textId="77777777" w:rsidR="009D3AA1" w:rsidRPr="00435D59" w:rsidRDefault="009D3AA1" w:rsidP="009D3AA1">
            <w:pPr>
              <w:rPr>
                <w:rFonts w:ascii="Lato" w:hAnsi="Lato"/>
              </w:rPr>
            </w:pPr>
          </w:p>
          <w:p w14:paraId="0FFB7F66" w14:textId="6659B880" w:rsidR="009D3AA1" w:rsidRPr="00435D59" w:rsidRDefault="009D3AA1" w:rsidP="009D3AA1">
            <w:pPr>
              <w:rPr>
                <w:rFonts w:ascii="Lato" w:hAnsi="Lato"/>
              </w:rPr>
            </w:pPr>
            <w:r w:rsidRPr="00435D59">
              <w:rPr>
                <w:rFonts w:ascii="Lato" w:hAnsi="Lato"/>
              </w:rPr>
              <w:t xml:space="preserve">Reinsurance                                  </w:t>
            </w:r>
            <w:r w:rsidR="00B3601F">
              <w:rPr>
                <w:rFonts w:ascii="Lato" w:hAnsi="Lato"/>
              </w:rPr>
              <w:t xml:space="preserve">        </w:t>
            </w:r>
            <w:r w:rsidRPr="00435D59">
              <w:rPr>
                <w:rFonts w:ascii="Lato" w:hAnsi="Lato"/>
              </w:rPr>
              <w:t xml:space="preserve"> </w:t>
            </w:r>
            <w:r w:rsidRPr="00435D59">
              <w:rPr>
                <w:rFonts w:ascii="Lato" w:hAnsi="Lato"/>
              </w:rPr>
              <w:sym w:font="Symbol" w:char="F07F"/>
            </w:r>
          </w:p>
          <w:p w14:paraId="3E532BBF" w14:textId="77777777" w:rsidR="009D3AA1" w:rsidRPr="00435D59" w:rsidRDefault="009D3AA1" w:rsidP="009D3AA1">
            <w:pPr>
              <w:rPr>
                <w:rFonts w:ascii="Lato" w:hAnsi="Lato"/>
              </w:rPr>
            </w:pPr>
          </w:p>
        </w:tc>
      </w:tr>
      <w:tr w:rsidR="009D3AA1" w:rsidRPr="009D3AA1" w14:paraId="6B73B571" w14:textId="77777777" w:rsidTr="009D3AA1">
        <w:tc>
          <w:tcPr>
            <w:tcW w:w="640" w:type="dxa"/>
          </w:tcPr>
          <w:p w14:paraId="08AD22D6" w14:textId="6FB42A9D" w:rsidR="009D3AA1" w:rsidRPr="00435D59" w:rsidRDefault="009D3AA1" w:rsidP="009D3AA1">
            <w:pPr>
              <w:rPr>
                <w:rFonts w:ascii="Lato" w:hAnsi="Lato"/>
                <w:b/>
                <w:color w:val="000000" w:themeColor="text1"/>
              </w:rPr>
            </w:pPr>
            <w:r w:rsidRPr="00435D59">
              <w:rPr>
                <w:rFonts w:ascii="Lato" w:hAnsi="Lato"/>
                <w:b/>
                <w:color w:val="000000" w:themeColor="text1"/>
              </w:rPr>
              <w:t>10.</w:t>
            </w:r>
          </w:p>
        </w:tc>
        <w:tc>
          <w:tcPr>
            <w:tcW w:w="4012" w:type="dxa"/>
          </w:tcPr>
          <w:p w14:paraId="751E2A4E" w14:textId="77777777" w:rsidR="009D3AA1" w:rsidRPr="00435D59" w:rsidRDefault="009D3AA1" w:rsidP="009D3AA1">
            <w:pPr>
              <w:rPr>
                <w:rFonts w:ascii="Lato" w:hAnsi="Lato"/>
                <w:b/>
                <w:color w:val="000000" w:themeColor="text1"/>
              </w:rPr>
            </w:pPr>
            <w:r w:rsidRPr="00435D59">
              <w:rPr>
                <w:rFonts w:ascii="Lato" w:hAnsi="Lato"/>
                <w:b/>
                <w:color w:val="000000" w:themeColor="text1"/>
              </w:rPr>
              <w:t>In the case of a tied insurance intermediary, the name of the insurance undertaking or intermediary to which the intermediary is tied:</w:t>
            </w:r>
          </w:p>
          <w:p w14:paraId="2149E5E1" w14:textId="77777777" w:rsidR="009D3AA1" w:rsidRPr="00435D59" w:rsidRDefault="009D3AA1" w:rsidP="009D3AA1">
            <w:pPr>
              <w:rPr>
                <w:rFonts w:ascii="Lato" w:hAnsi="Lato"/>
                <w:b/>
                <w:color w:val="000000" w:themeColor="text1"/>
              </w:rPr>
            </w:pPr>
          </w:p>
        </w:tc>
        <w:tc>
          <w:tcPr>
            <w:tcW w:w="3644" w:type="dxa"/>
          </w:tcPr>
          <w:p w14:paraId="2B049FD0" w14:textId="77777777" w:rsidR="009D3AA1" w:rsidRPr="00435D59" w:rsidRDefault="009D3AA1" w:rsidP="009D3AA1">
            <w:pPr>
              <w:rPr>
                <w:rFonts w:ascii="Lato" w:hAnsi="Lato"/>
              </w:rPr>
            </w:pPr>
          </w:p>
        </w:tc>
      </w:tr>
      <w:tr w:rsidR="009D3AA1" w:rsidRPr="009D3AA1" w14:paraId="31F6513C" w14:textId="77777777" w:rsidTr="009D3AA1">
        <w:tc>
          <w:tcPr>
            <w:tcW w:w="640" w:type="dxa"/>
          </w:tcPr>
          <w:p w14:paraId="5104A9CF" w14:textId="6DD3CA95" w:rsidR="009D3AA1" w:rsidRPr="00435D59" w:rsidRDefault="009D3AA1" w:rsidP="009D3AA1">
            <w:pPr>
              <w:rPr>
                <w:rFonts w:ascii="Lato" w:hAnsi="Lato"/>
                <w:b/>
                <w:color w:val="000000" w:themeColor="text1"/>
              </w:rPr>
            </w:pPr>
            <w:r w:rsidRPr="00435D59">
              <w:rPr>
                <w:rFonts w:ascii="Lato" w:hAnsi="Lato"/>
                <w:b/>
                <w:color w:val="000000" w:themeColor="text1"/>
              </w:rPr>
              <w:t xml:space="preserve">11. </w:t>
            </w:r>
          </w:p>
        </w:tc>
        <w:tc>
          <w:tcPr>
            <w:tcW w:w="4012" w:type="dxa"/>
          </w:tcPr>
          <w:p w14:paraId="3AF34A7C" w14:textId="77777777" w:rsidR="009D3AA1" w:rsidRPr="00435D59" w:rsidRDefault="009D3AA1" w:rsidP="009D3AA1">
            <w:pPr>
              <w:rPr>
                <w:rFonts w:ascii="Lato" w:hAnsi="Lato"/>
                <w:b/>
                <w:color w:val="000000" w:themeColor="text1"/>
              </w:rPr>
            </w:pPr>
            <w:r w:rsidRPr="00435D59">
              <w:rPr>
                <w:rFonts w:ascii="Lato" w:hAnsi="Lato"/>
                <w:b/>
                <w:color w:val="000000" w:themeColor="text1"/>
              </w:rPr>
              <w:t>Regulated by:</w:t>
            </w:r>
          </w:p>
        </w:tc>
        <w:tc>
          <w:tcPr>
            <w:tcW w:w="3644" w:type="dxa"/>
          </w:tcPr>
          <w:p w14:paraId="227D3A2F" w14:textId="77777777" w:rsidR="009D3AA1" w:rsidRPr="00435D59" w:rsidRDefault="009D3AA1" w:rsidP="009D3AA1">
            <w:pPr>
              <w:rPr>
                <w:rFonts w:ascii="Lato" w:hAnsi="Lato"/>
              </w:rPr>
            </w:pPr>
            <w:r w:rsidRPr="00435D59">
              <w:rPr>
                <w:rFonts w:ascii="Lato" w:hAnsi="Lato"/>
              </w:rPr>
              <w:t>Central Bank of Ireland</w:t>
            </w:r>
          </w:p>
          <w:p w14:paraId="392DED53" w14:textId="77777777" w:rsidR="009D3AA1" w:rsidRPr="00435D59" w:rsidRDefault="009D3AA1" w:rsidP="009D3AA1">
            <w:pPr>
              <w:rPr>
                <w:rFonts w:ascii="Lato" w:hAnsi="Lato"/>
              </w:rPr>
            </w:pPr>
          </w:p>
        </w:tc>
      </w:tr>
      <w:tr w:rsidR="009D3AA1" w:rsidRPr="009D3AA1" w14:paraId="35BACC5E" w14:textId="77777777" w:rsidTr="009D3AA1">
        <w:tc>
          <w:tcPr>
            <w:tcW w:w="640" w:type="dxa"/>
          </w:tcPr>
          <w:p w14:paraId="48EF988F" w14:textId="710FB894" w:rsidR="009D3AA1" w:rsidRPr="00435D59" w:rsidRDefault="009D3AA1" w:rsidP="009D3AA1">
            <w:pPr>
              <w:rPr>
                <w:rFonts w:ascii="Lato" w:hAnsi="Lato"/>
                <w:b/>
                <w:color w:val="000000" w:themeColor="text1"/>
              </w:rPr>
            </w:pPr>
            <w:r w:rsidRPr="00435D59">
              <w:rPr>
                <w:rFonts w:ascii="Lato" w:hAnsi="Lato"/>
                <w:b/>
                <w:color w:val="000000" w:themeColor="text1"/>
              </w:rPr>
              <w:t>12.</w:t>
            </w:r>
          </w:p>
        </w:tc>
        <w:tc>
          <w:tcPr>
            <w:tcW w:w="4012" w:type="dxa"/>
          </w:tcPr>
          <w:p w14:paraId="2ABC93DF" w14:textId="77777777" w:rsidR="009D3AA1" w:rsidRPr="00435D59" w:rsidRDefault="009D3AA1" w:rsidP="009D3AA1">
            <w:pPr>
              <w:rPr>
                <w:rFonts w:ascii="Lato" w:hAnsi="Lato"/>
                <w:b/>
                <w:color w:val="000000" w:themeColor="text1"/>
              </w:rPr>
            </w:pPr>
            <w:r w:rsidRPr="00435D59">
              <w:rPr>
                <w:rFonts w:ascii="Lato" w:hAnsi="Lato"/>
                <w:b/>
                <w:color w:val="000000" w:themeColor="text1"/>
              </w:rPr>
              <w:t>Address of Online Register:</w:t>
            </w:r>
          </w:p>
          <w:p w14:paraId="1F819766" w14:textId="77777777" w:rsidR="009D3AA1" w:rsidRPr="00435D59" w:rsidRDefault="009D3AA1" w:rsidP="009D3AA1">
            <w:pPr>
              <w:rPr>
                <w:rFonts w:ascii="Lato" w:hAnsi="Lato"/>
              </w:rPr>
            </w:pPr>
          </w:p>
          <w:p w14:paraId="4999DF2C" w14:textId="77777777" w:rsidR="009D3AA1" w:rsidRPr="00435D59" w:rsidRDefault="009D3AA1" w:rsidP="009D3AA1">
            <w:pPr>
              <w:rPr>
                <w:rFonts w:ascii="Lato" w:hAnsi="Lato"/>
              </w:rPr>
            </w:pPr>
          </w:p>
        </w:tc>
        <w:tc>
          <w:tcPr>
            <w:tcW w:w="3644" w:type="dxa"/>
          </w:tcPr>
          <w:p w14:paraId="2F1380E3" w14:textId="77777777" w:rsidR="009D3AA1" w:rsidRPr="00435D59" w:rsidRDefault="006779B2" w:rsidP="009D3AA1">
            <w:pPr>
              <w:rPr>
                <w:rFonts w:ascii="Lato" w:hAnsi="Lato"/>
              </w:rPr>
            </w:pPr>
            <w:hyperlink r:id="rId15" w:history="1">
              <w:r w:rsidR="009D3AA1" w:rsidRPr="00435D59">
                <w:rPr>
                  <w:rStyle w:val="Hyperlink"/>
                  <w:rFonts w:ascii="Lato" w:hAnsi="Lato"/>
                </w:rPr>
                <w:t>www.centralbank.ie</w:t>
              </w:r>
            </w:hyperlink>
          </w:p>
          <w:p w14:paraId="1A445F81" w14:textId="77777777" w:rsidR="009D3AA1" w:rsidRPr="00435D59" w:rsidRDefault="009D3AA1" w:rsidP="009D3AA1">
            <w:pPr>
              <w:rPr>
                <w:rFonts w:ascii="Lato" w:hAnsi="Lato"/>
              </w:rPr>
            </w:pPr>
          </w:p>
          <w:p w14:paraId="4C10A5F0" w14:textId="77777777" w:rsidR="009D3AA1" w:rsidRPr="00435D59" w:rsidRDefault="009D3AA1" w:rsidP="009D3AA1">
            <w:pPr>
              <w:rPr>
                <w:rFonts w:ascii="Lato" w:hAnsi="Lato"/>
              </w:rPr>
            </w:pPr>
          </w:p>
        </w:tc>
      </w:tr>
      <w:tr w:rsidR="009D3AA1" w:rsidRPr="009D3AA1" w14:paraId="70A0CA92" w14:textId="77777777" w:rsidTr="009D3AA1">
        <w:tc>
          <w:tcPr>
            <w:tcW w:w="640" w:type="dxa"/>
          </w:tcPr>
          <w:p w14:paraId="5A3F065E" w14:textId="0328E8C0" w:rsidR="009D3AA1" w:rsidRPr="00435D59" w:rsidRDefault="009D3AA1" w:rsidP="009D3AA1">
            <w:pPr>
              <w:rPr>
                <w:rFonts w:ascii="Lato" w:hAnsi="Lato"/>
                <w:b/>
                <w:color w:val="000000" w:themeColor="text1"/>
              </w:rPr>
            </w:pPr>
            <w:r w:rsidRPr="00435D59">
              <w:rPr>
                <w:rFonts w:ascii="Lato" w:hAnsi="Lato"/>
                <w:b/>
                <w:color w:val="000000" w:themeColor="text1"/>
              </w:rPr>
              <w:t>13.</w:t>
            </w:r>
          </w:p>
        </w:tc>
        <w:tc>
          <w:tcPr>
            <w:tcW w:w="4012" w:type="dxa"/>
          </w:tcPr>
          <w:p w14:paraId="3EE42448" w14:textId="77777777" w:rsidR="009D3AA1" w:rsidRPr="00435D59" w:rsidRDefault="009D3AA1" w:rsidP="0064215D">
            <w:pPr>
              <w:rPr>
                <w:rFonts w:ascii="Lato" w:hAnsi="Lato"/>
                <w:b/>
                <w:color w:val="000000" w:themeColor="text1"/>
              </w:rPr>
            </w:pPr>
            <w:r w:rsidRPr="00435D59">
              <w:rPr>
                <w:rFonts w:ascii="Lato" w:hAnsi="Lato"/>
                <w:b/>
                <w:color w:val="000000" w:themeColor="text1"/>
              </w:rPr>
              <w:t xml:space="preserve">Where available, the nature of the risks and commitments which will be covered by the insurance contracts which the Intermediary or Ancillary Intermediary intends </w:t>
            </w:r>
            <w:r w:rsidRPr="00435D59">
              <w:rPr>
                <w:rFonts w:ascii="Lato" w:hAnsi="Lato"/>
                <w:b/>
                <w:color w:val="000000" w:themeColor="text1"/>
              </w:rPr>
              <w:lastRenderedPageBreak/>
              <w:t>to distribute in the host Member State:</w:t>
            </w:r>
          </w:p>
          <w:p w14:paraId="5150B9B8" w14:textId="77777777" w:rsidR="009D3AA1" w:rsidRPr="00435D59" w:rsidRDefault="009D3AA1" w:rsidP="009D3AA1">
            <w:pPr>
              <w:rPr>
                <w:rFonts w:ascii="Lato" w:hAnsi="Lato"/>
                <w:b/>
                <w:color w:val="000000" w:themeColor="text1"/>
              </w:rPr>
            </w:pPr>
          </w:p>
        </w:tc>
        <w:tc>
          <w:tcPr>
            <w:tcW w:w="3644" w:type="dxa"/>
          </w:tcPr>
          <w:p w14:paraId="20F1A056" w14:textId="77777777" w:rsidR="009D3AA1" w:rsidRPr="00435D59" w:rsidRDefault="009D3AA1" w:rsidP="009D3AA1">
            <w:pPr>
              <w:rPr>
                <w:rFonts w:ascii="Lato" w:hAnsi="Lato"/>
              </w:rPr>
            </w:pPr>
          </w:p>
        </w:tc>
      </w:tr>
      <w:tr w:rsidR="009D3AA1" w:rsidRPr="009D3AA1" w14:paraId="06918F81" w14:textId="77777777" w:rsidTr="009D3AA1">
        <w:tc>
          <w:tcPr>
            <w:tcW w:w="640" w:type="dxa"/>
          </w:tcPr>
          <w:p w14:paraId="6388403E" w14:textId="5375BF47" w:rsidR="009D3AA1" w:rsidRPr="00435D59" w:rsidRDefault="009D3AA1" w:rsidP="009D3AA1">
            <w:pPr>
              <w:rPr>
                <w:rFonts w:ascii="Lato" w:hAnsi="Lato"/>
                <w:b/>
                <w:color w:val="000000" w:themeColor="text1"/>
              </w:rPr>
            </w:pPr>
            <w:r w:rsidRPr="00435D59">
              <w:rPr>
                <w:rFonts w:ascii="Lato" w:hAnsi="Lato"/>
                <w:b/>
                <w:color w:val="000000" w:themeColor="text1"/>
              </w:rPr>
              <w:t>14.</w:t>
            </w:r>
          </w:p>
        </w:tc>
        <w:tc>
          <w:tcPr>
            <w:tcW w:w="4012" w:type="dxa"/>
          </w:tcPr>
          <w:p w14:paraId="7D157871" w14:textId="77777777" w:rsidR="009D3AA1" w:rsidRPr="00435D59" w:rsidRDefault="009D3AA1" w:rsidP="009D3AA1">
            <w:pPr>
              <w:rPr>
                <w:rFonts w:ascii="Lato" w:hAnsi="Lato"/>
                <w:b/>
                <w:color w:val="000000" w:themeColor="text1"/>
              </w:rPr>
            </w:pPr>
            <w:r w:rsidRPr="00435D59">
              <w:rPr>
                <w:rFonts w:ascii="Lato" w:hAnsi="Lato"/>
                <w:b/>
                <w:color w:val="000000" w:themeColor="text1"/>
              </w:rPr>
              <w:t>List the Member States in which the Intermediary proposes to establish a branch office:</w:t>
            </w:r>
          </w:p>
          <w:p w14:paraId="3BBA72CC" w14:textId="77777777" w:rsidR="009D3AA1" w:rsidRPr="00435D59" w:rsidRDefault="009D3AA1" w:rsidP="009D3AA1">
            <w:pPr>
              <w:rPr>
                <w:rFonts w:ascii="Lato" w:hAnsi="Lato"/>
                <w:b/>
                <w:color w:val="000000" w:themeColor="text1"/>
              </w:rPr>
            </w:pPr>
            <w:r w:rsidRPr="00435D59">
              <w:rPr>
                <w:rFonts w:ascii="Lato" w:hAnsi="Lato"/>
                <w:b/>
                <w:color w:val="000000" w:themeColor="text1"/>
              </w:rPr>
              <w:t xml:space="preserve"> </w:t>
            </w:r>
          </w:p>
        </w:tc>
        <w:tc>
          <w:tcPr>
            <w:tcW w:w="3644" w:type="dxa"/>
          </w:tcPr>
          <w:p w14:paraId="7AD2DDBD" w14:textId="77777777" w:rsidR="009D3AA1" w:rsidRPr="00435D59" w:rsidRDefault="009D3AA1" w:rsidP="009D3AA1">
            <w:pPr>
              <w:rPr>
                <w:rFonts w:ascii="Lato" w:hAnsi="Lato"/>
              </w:rPr>
            </w:pPr>
          </w:p>
        </w:tc>
      </w:tr>
      <w:tr w:rsidR="009D3AA1" w:rsidRPr="009D3AA1" w14:paraId="72D81B2C" w14:textId="77777777" w:rsidTr="009D3AA1">
        <w:tc>
          <w:tcPr>
            <w:tcW w:w="640" w:type="dxa"/>
          </w:tcPr>
          <w:p w14:paraId="193AF473" w14:textId="6737E31B" w:rsidR="009D3AA1" w:rsidRPr="00435D59" w:rsidRDefault="009D3AA1" w:rsidP="009D3AA1">
            <w:pPr>
              <w:rPr>
                <w:rFonts w:ascii="Lato" w:hAnsi="Lato"/>
                <w:b/>
                <w:color w:val="000000" w:themeColor="text1"/>
              </w:rPr>
            </w:pPr>
            <w:r w:rsidRPr="00435D59">
              <w:rPr>
                <w:rFonts w:ascii="Lato" w:hAnsi="Lato"/>
                <w:b/>
                <w:color w:val="000000" w:themeColor="text1"/>
              </w:rPr>
              <w:t>15.</w:t>
            </w:r>
          </w:p>
        </w:tc>
        <w:tc>
          <w:tcPr>
            <w:tcW w:w="4012" w:type="dxa"/>
          </w:tcPr>
          <w:p w14:paraId="05C0962E" w14:textId="77777777" w:rsidR="009D3AA1" w:rsidRPr="00435D59" w:rsidRDefault="009D3AA1" w:rsidP="009D3AA1">
            <w:pPr>
              <w:rPr>
                <w:rFonts w:ascii="Lato" w:hAnsi="Lato"/>
                <w:b/>
                <w:color w:val="000000" w:themeColor="text1"/>
              </w:rPr>
            </w:pPr>
            <w:r w:rsidRPr="00435D59">
              <w:rPr>
                <w:rFonts w:ascii="Lato" w:hAnsi="Lato"/>
                <w:b/>
                <w:color w:val="000000" w:themeColor="text1"/>
              </w:rPr>
              <w:t>Branch Address:</w:t>
            </w:r>
          </w:p>
          <w:p w14:paraId="484E113E" w14:textId="77777777" w:rsidR="009D3AA1" w:rsidRPr="00435D59" w:rsidRDefault="009D3AA1" w:rsidP="009D3AA1">
            <w:pPr>
              <w:rPr>
                <w:rFonts w:ascii="Lato" w:hAnsi="Lato"/>
                <w:b/>
                <w:color w:val="000000" w:themeColor="text1"/>
              </w:rPr>
            </w:pPr>
          </w:p>
          <w:p w14:paraId="75F849A4" w14:textId="77777777" w:rsidR="009D3AA1" w:rsidRPr="00435D59" w:rsidRDefault="009D3AA1" w:rsidP="009D3AA1">
            <w:pPr>
              <w:rPr>
                <w:rFonts w:ascii="Lato" w:hAnsi="Lato"/>
                <w:b/>
                <w:color w:val="000000" w:themeColor="text1"/>
              </w:rPr>
            </w:pPr>
          </w:p>
          <w:p w14:paraId="512E1BC7" w14:textId="77777777" w:rsidR="009D3AA1" w:rsidRPr="00435D59" w:rsidRDefault="009D3AA1" w:rsidP="009D3AA1">
            <w:pPr>
              <w:rPr>
                <w:rFonts w:ascii="Lato" w:hAnsi="Lato"/>
                <w:b/>
                <w:color w:val="000000" w:themeColor="text1"/>
              </w:rPr>
            </w:pPr>
          </w:p>
          <w:p w14:paraId="70EC7D3A" w14:textId="77777777" w:rsidR="009D3AA1" w:rsidRPr="00435D59" w:rsidRDefault="009D3AA1" w:rsidP="009D3AA1">
            <w:pPr>
              <w:rPr>
                <w:rFonts w:ascii="Lato" w:hAnsi="Lato"/>
                <w:b/>
                <w:color w:val="000000" w:themeColor="text1"/>
              </w:rPr>
            </w:pPr>
          </w:p>
          <w:p w14:paraId="3B8D1567" w14:textId="77777777" w:rsidR="009D3AA1" w:rsidRPr="00435D59" w:rsidRDefault="009D3AA1" w:rsidP="009D3AA1">
            <w:pPr>
              <w:rPr>
                <w:rFonts w:ascii="Lato" w:hAnsi="Lato"/>
                <w:b/>
                <w:color w:val="000000" w:themeColor="text1"/>
              </w:rPr>
            </w:pPr>
            <w:r w:rsidRPr="00435D59">
              <w:rPr>
                <w:rFonts w:ascii="Lato" w:hAnsi="Lato"/>
                <w:b/>
                <w:color w:val="000000" w:themeColor="text1"/>
              </w:rPr>
              <w:t>Name of Branch Manager:</w:t>
            </w:r>
          </w:p>
          <w:p w14:paraId="2E7AE9A9" w14:textId="77777777" w:rsidR="009D3AA1" w:rsidRPr="00435D59" w:rsidRDefault="009D3AA1" w:rsidP="009D3AA1">
            <w:pPr>
              <w:rPr>
                <w:rFonts w:ascii="Lato" w:hAnsi="Lato"/>
                <w:b/>
                <w:color w:val="000000" w:themeColor="text1"/>
              </w:rPr>
            </w:pPr>
          </w:p>
        </w:tc>
        <w:tc>
          <w:tcPr>
            <w:tcW w:w="3644" w:type="dxa"/>
          </w:tcPr>
          <w:p w14:paraId="3C62B8AF" w14:textId="77777777" w:rsidR="009D3AA1" w:rsidRPr="00435D59" w:rsidRDefault="009D3AA1" w:rsidP="009D3AA1">
            <w:pPr>
              <w:rPr>
                <w:rFonts w:ascii="Lato" w:hAnsi="Lato"/>
              </w:rPr>
            </w:pPr>
          </w:p>
          <w:p w14:paraId="3253E592" w14:textId="77777777" w:rsidR="009D3AA1" w:rsidRPr="00435D59" w:rsidRDefault="009D3AA1" w:rsidP="009D3AA1">
            <w:pPr>
              <w:rPr>
                <w:rFonts w:ascii="Lato" w:hAnsi="Lato"/>
              </w:rPr>
            </w:pPr>
          </w:p>
          <w:p w14:paraId="579ADD44" w14:textId="77777777" w:rsidR="009D3AA1" w:rsidRPr="00435D59" w:rsidRDefault="009D3AA1" w:rsidP="009D3AA1">
            <w:pPr>
              <w:rPr>
                <w:rFonts w:ascii="Lato" w:hAnsi="Lato"/>
              </w:rPr>
            </w:pPr>
          </w:p>
          <w:p w14:paraId="6B2761A0" w14:textId="77777777" w:rsidR="009D3AA1" w:rsidRPr="00435D59" w:rsidRDefault="009D3AA1" w:rsidP="009D3AA1">
            <w:pPr>
              <w:rPr>
                <w:rFonts w:ascii="Lato" w:hAnsi="Lato"/>
              </w:rPr>
            </w:pPr>
          </w:p>
          <w:p w14:paraId="60D934DA" w14:textId="77777777" w:rsidR="009D3AA1" w:rsidRPr="00435D59" w:rsidRDefault="009D3AA1" w:rsidP="009D3AA1">
            <w:pPr>
              <w:rPr>
                <w:rFonts w:ascii="Lato" w:hAnsi="Lato"/>
              </w:rPr>
            </w:pPr>
          </w:p>
          <w:p w14:paraId="07CD879C" w14:textId="77777777" w:rsidR="009D3AA1" w:rsidRPr="00435D59" w:rsidRDefault="009D3AA1" w:rsidP="009D3AA1">
            <w:pPr>
              <w:rPr>
                <w:rFonts w:ascii="Lato" w:hAnsi="Lato"/>
              </w:rPr>
            </w:pPr>
          </w:p>
        </w:tc>
      </w:tr>
      <w:tr w:rsidR="009D3AA1" w:rsidRPr="009D3AA1" w14:paraId="2272D21B" w14:textId="77777777" w:rsidTr="009D3AA1">
        <w:tc>
          <w:tcPr>
            <w:tcW w:w="640" w:type="dxa"/>
          </w:tcPr>
          <w:p w14:paraId="67976D54" w14:textId="66106B42" w:rsidR="009D3AA1" w:rsidRPr="00435D59" w:rsidRDefault="009D3AA1" w:rsidP="009D3AA1">
            <w:pPr>
              <w:rPr>
                <w:rFonts w:ascii="Lato" w:hAnsi="Lato"/>
                <w:b/>
                <w:color w:val="000000" w:themeColor="text1"/>
              </w:rPr>
            </w:pPr>
            <w:r w:rsidRPr="00435D59">
              <w:rPr>
                <w:rFonts w:ascii="Lato" w:hAnsi="Lato"/>
                <w:b/>
                <w:color w:val="000000" w:themeColor="text1"/>
              </w:rPr>
              <w:t>16.</w:t>
            </w:r>
          </w:p>
        </w:tc>
        <w:tc>
          <w:tcPr>
            <w:tcW w:w="4012" w:type="dxa"/>
          </w:tcPr>
          <w:p w14:paraId="374A2395" w14:textId="77777777" w:rsidR="009D3AA1" w:rsidRPr="00435D59" w:rsidRDefault="009D3AA1" w:rsidP="009D3AA1">
            <w:pPr>
              <w:rPr>
                <w:rFonts w:ascii="Lato" w:hAnsi="Lato"/>
                <w:b/>
                <w:color w:val="000000" w:themeColor="text1"/>
              </w:rPr>
            </w:pPr>
            <w:r w:rsidRPr="00435D59">
              <w:rPr>
                <w:rFonts w:ascii="Lato" w:hAnsi="Lato"/>
                <w:b/>
                <w:color w:val="000000" w:themeColor="text1"/>
              </w:rPr>
              <w:t>Date:</w:t>
            </w:r>
          </w:p>
          <w:p w14:paraId="3243CC78" w14:textId="77777777" w:rsidR="009D3AA1" w:rsidRPr="00435D59" w:rsidRDefault="009D3AA1" w:rsidP="009D3AA1">
            <w:pPr>
              <w:rPr>
                <w:rFonts w:ascii="Lato" w:hAnsi="Lato"/>
                <w:b/>
                <w:color w:val="000000" w:themeColor="text1"/>
              </w:rPr>
            </w:pPr>
          </w:p>
          <w:p w14:paraId="6E07DA0D" w14:textId="77777777" w:rsidR="009D3AA1" w:rsidRPr="00435D59" w:rsidRDefault="009D3AA1" w:rsidP="009D3AA1">
            <w:pPr>
              <w:rPr>
                <w:rFonts w:ascii="Lato" w:hAnsi="Lato"/>
                <w:b/>
                <w:color w:val="000000" w:themeColor="text1"/>
              </w:rPr>
            </w:pPr>
            <w:r w:rsidRPr="00435D59">
              <w:rPr>
                <w:rFonts w:ascii="Lato" w:hAnsi="Lato"/>
                <w:b/>
                <w:color w:val="000000" w:themeColor="text1"/>
              </w:rPr>
              <w:t>Name of Sender:</w:t>
            </w:r>
          </w:p>
          <w:p w14:paraId="3E452959" w14:textId="77777777" w:rsidR="009D3AA1" w:rsidRPr="00435D59" w:rsidRDefault="009D3AA1" w:rsidP="009D3AA1">
            <w:pPr>
              <w:rPr>
                <w:rFonts w:ascii="Lato" w:hAnsi="Lato"/>
                <w:b/>
                <w:color w:val="000000" w:themeColor="text1"/>
              </w:rPr>
            </w:pPr>
          </w:p>
          <w:p w14:paraId="7E500249" w14:textId="77777777" w:rsidR="009D3AA1" w:rsidRPr="00435D59" w:rsidRDefault="009D3AA1" w:rsidP="009D3AA1">
            <w:pPr>
              <w:rPr>
                <w:rFonts w:ascii="Lato" w:hAnsi="Lato"/>
                <w:b/>
                <w:color w:val="000000" w:themeColor="text1"/>
              </w:rPr>
            </w:pPr>
            <w:r w:rsidRPr="00435D59">
              <w:rPr>
                <w:rFonts w:ascii="Lato" w:hAnsi="Lato"/>
                <w:b/>
                <w:color w:val="000000" w:themeColor="text1"/>
              </w:rPr>
              <w:t>Position in Intermediary:</w:t>
            </w:r>
          </w:p>
          <w:p w14:paraId="5E74AB3F" w14:textId="77777777" w:rsidR="009D3AA1" w:rsidRPr="00435D59" w:rsidRDefault="009D3AA1" w:rsidP="009D3AA1">
            <w:pPr>
              <w:rPr>
                <w:rFonts w:ascii="Lato" w:hAnsi="Lato"/>
                <w:b/>
                <w:color w:val="000000" w:themeColor="text1"/>
              </w:rPr>
            </w:pPr>
          </w:p>
        </w:tc>
        <w:tc>
          <w:tcPr>
            <w:tcW w:w="3644" w:type="dxa"/>
          </w:tcPr>
          <w:p w14:paraId="3CDA6C20" w14:textId="77777777" w:rsidR="009D3AA1" w:rsidRPr="00435D59" w:rsidRDefault="009D3AA1" w:rsidP="009D3AA1">
            <w:pPr>
              <w:rPr>
                <w:rFonts w:ascii="Lato" w:hAnsi="Lato"/>
              </w:rPr>
            </w:pPr>
          </w:p>
        </w:tc>
      </w:tr>
    </w:tbl>
    <w:p w14:paraId="29F31E6A" w14:textId="77777777" w:rsidR="005B112A" w:rsidRDefault="005B112A"/>
    <w:sectPr w:rsidR="005B112A" w:rsidSect="008863C7">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982B" w14:textId="77777777" w:rsidR="006779B2" w:rsidRDefault="006779B2">
      <w:r>
        <w:separator/>
      </w:r>
    </w:p>
  </w:endnote>
  <w:endnote w:type="continuationSeparator" w:id="0">
    <w:p w14:paraId="694C53A8" w14:textId="77777777" w:rsidR="006779B2" w:rsidRDefault="0067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92C2" w14:textId="77777777" w:rsidR="003044BF" w:rsidRDefault="0030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A3DB" w14:textId="77777777" w:rsidR="003044BF" w:rsidRDefault="0030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36BE" w14:textId="77777777" w:rsidR="003044BF" w:rsidRDefault="0030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779F7" w14:textId="77777777" w:rsidR="006779B2" w:rsidRDefault="006779B2">
      <w:r>
        <w:separator/>
      </w:r>
    </w:p>
  </w:footnote>
  <w:footnote w:type="continuationSeparator" w:id="0">
    <w:p w14:paraId="6A2A276E" w14:textId="77777777" w:rsidR="006779B2" w:rsidRDefault="006779B2">
      <w:r>
        <w:continuationSeparator/>
      </w:r>
    </w:p>
  </w:footnote>
  <w:footnote w:id="1">
    <w:p w14:paraId="19207857" w14:textId="77777777" w:rsidR="00832BC7" w:rsidRPr="00435D59" w:rsidRDefault="00832BC7" w:rsidP="005B112A">
      <w:pPr>
        <w:pStyle w:val="FootnoteText"/>
        <w:rPr>
          <w:rFonts w:ascii="Lato" w:hAnsi="Lato"/>
        </w:rPr>
      </w:pPr>
      <w:r w:rsidRPr="00435D59">
        <w:rPr>
          <w:rStyle w:val="FootnoteReference"/>
          <w:rFonts w:ascii="Lato" w:hAnsi="Lato"/>
        </w:rPr>
        <w:footnoteRef/>
      </w:r>
      <w:r w:rsidRPr="00435D59">
        <w:rPr>
          <w:rFonts w:ascii="Lato" w:hAnsi="Lato"/>
        </w:rPr>
        <w:t xml:space="preserve"> Includes the EEA States of Norway, Iceland and Liechtenstein</w:t>
      </w:r>
    </w:p>
  </w:footnote>
  <w:footnote w:id="2">
    <w:p w14:paraId="7D046A34" w14:textId="2AD2AB06" w:rsidR="00AA68CC" w:rsidRDefault="009D3AA1" w:rsidP="00AA68CC">
      <w:pPr>
        <w:jc w:val="both"/>
        <w:rPr>
          <w:rFonts w:ascii="Lato" w:hAnsi="Lato"/>
          <w:color w:val="FF0000"/>
          <w:sz w:val="20"/>
          <w:szCs w:val="20"/>
        </w:rPr>
      </w:pPr>
      <w:r w:rsidRPr="00435D59">
        <w:rPr>
          <w:rStyle w:val="FootnoteReference"/>
          <w:rFonts w:ascii="Lato" w:hAnsi="Lato"/>
        </w:rPr>
        <w:footnoteRef/>
      </w:r>
      <w:r w:rsidRPr="00435D59">
        <w:rPr>
          <w:rFonts w:ascii="Lato" w:hAnsi="Lato"/>
        </w:rPr>
        <w:t xml:space="preserve"> </w:t>
      </w:r>
      <w:r w:rsidR="00AA68CC">
        <w:rPr>
          <w:rFonts w:ascii="Lato" w:hAnsi="Lato"/>
          <w:sz w:val="20"/>
          <w:szCs w:val="20"/>
        </w:rPr>
        <w:t xml:space="preserve">Insurance, reinsurance and ancillary insurance intermediaries that carry out cross border business under Directive (EU) 2016/97 (the Insurance Distribution Directive) are required to have a Legal Entity Identifier (‘LEI’).  A LEI can be obtained from Euronext: </w:t>
      </w:r>
      <w:hyperlink r:id="rId1" w:history="1">
        <w:r w:rsidR="0064215D" w:rsidRPr="00B611F7">
          <w:rPr>
            <w:rStyle w:val="Hyperlink"/>
            <w:rFonts w:ascii="Lato" w:hAnsi="Lato"/>
            <w:sz w:val="20"/>
            <w:szCs w:val="20"/>
          </w:rPr>
          <w:t>https://www.euronext.com/en/corporate-services/lei-services</w:t>
        </w:r>
      </w:hyperlink>
      <w:r w:rsidR="0064215D">
        <w:rPr>
          <w:rFonts w:ascii="Lato" w:hAnsi="Lato"/>
          <w:sz w:val="20"/>
          <w:szCs w:val="20"/>
        </w:rPr>
        <w:t xml:space="preserve"> </w:t>
      </w:r>
    </w:p>
    <w:p w14:paraId="19DB97F7" w14:textId="32765F8E" w:rsidR="009D3AA1" w:rsidRPr="00435D59" w:rsidRDefault="009D3AA1" w:rsidP="00435D59">
      <w:pPr>
        <w:jc w:val="both"/>
        <w:rPr>
          <w:rFonts w:ascii="Lato" w:hAnsi="Lato"/>
          <w:color w:val="FF0000"/>
          <w:sz w:val="20"/>
          <w:szCs w:val="20"/>
        </w:rPr>
      </w:pPr>
    </w:p>
    <w:p w14:paraId="18619F65" w14:textId="77777777" w:rsidR="009D3AA1" w:rsidRPr="00435D59" w:rsidRDefault="009D3AA1" w:rsidP="00D57E46">
      <w:pPr>
        <w:rPr>
          <w:rFonts w:ascii="Lato" w:hAnsi="Lato"/>
          <w:sz w:val="20"/>
          <w:szCs w:val="20"/>
        </w:rPr>
      </w:pPr>
    </w:p>
    <w:p w14:paraId="7255463E" w14:textId="77777777" w:rsidR="009D3AA1" w:rsidRPr="00435D59" w:rsidRDefault="009D3AA1" w:rsidP="00D57E46">
      <w:pPr>
        <w:rPr>
          <w:rFonts w:ascii="Lato" w:hAnsi="Lato"/>
          <w:sz w:val="20"/>
          <w:szCs w:val="20"/>
        </w:rPr>
      </w:pPr>
    </w:p>
    <w:p w14:paraId="3186EFDB" w14:textId="77777777" w:rsidR="009D3AA1" w:rsidRPr="00435D59" w:rsidRDefault="009D3AA1" w:rsidP="00D57E46">
      <w:pPr>
        <w:rPr>
          <w:rFonts w:ascii="Lato" w:hAnsi="Lato" w:cs="Arial"/>
        </w:rPr>
      </w:pPr>
    </w:p>
    <w:p w14:paraId="20AC855E" w14:textId="77777777" w:rsidR="009D3AA1" w:rsidRPr="00EA7A28" w:rsidRDefault="009D3AA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ACFC" w14:textId="3BA9FED3" w:rsidR="0007644C" w:rsidRPr="003D35D5" w:rsidRDefault="003044BF" w:rsidP="003044BF">
    <w:pPr>
      <w:pStyle w:val="Header"/>
    </w:pPr>
    <w:fldSimple w:instr=" DOCPROPERTY bjHeaderEvenPageDocProperty \* MERGEFORMAT " w:fldLock="1">
      <w:r w:rsidRPr="003044BF">
        <w:rPr>
          <w:color w:val="000000"/>
        </w:rPr>
        <w:t>Central Bank of Ireland - PUBLIC</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4780" w14:textId="516A8C34" w:rsidR="0007644C" w:rsidRDefault="003044BF" w:rsidP="003044BF">
    <w:pPr>
      <w:pStyle w:val="Header"/>
    </w:pPr>
    <w:r>
      <w:rPr>
        <w:rFonts w:ascii="Lato" w:hAnsi="Lato"/>
        <w:b/>
        <w:color w:val="000000" w:themeColor="text1"/>
      </w:rPr>
      <w:fldChar w:fldCharType="begin" w:fldLock="1"/>
    </w:r>
    <w:r>
      <w:rPr>
        <w:rFonts w:ascii="Lato" w:hAnsi="Lato"/>
        <w:b/>
        <w:color w:val="000000" w:themeColor="text1"/>
      </w:rPr>
      <w:instrText xml:space="preserve"> DOCPROPERTY bjHeaderBothDocProperty \* MERGEFORMAT </w:instrText>
    </w:r>
    <w:r>
      <w:rPr>
        <w:rFonts w:ascii="Lato" w:hAnsi="Lato"/>
        <w:b/>
        <w:color w:val="000000" w:themeColor="text1"/>
      </w:rPr>
      <w:fldChar w:fldCharType="separate"/>
    </w:r>
    <w:r w:rsidRPr="003044BF">
      <w:rPr>
        <w:color w:val="000000"/>
      </w:rPr>
      <w:t>Central Bank of Ireland - PUBLIC</w:t>
    </w:r>
    <w:r>
      <w:rPr>
        <w:rFonts w:ascii="Lato" w:hAnsi="Lato"/>
        <w:b/>
        <w:color w:val="000000" w:themeColor="text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11FD" w14:textId="6B294194" w:rsidR="0007644C" w:rsidRPr="003D35D5" w:rsidRDefault="003044BF" w:rsidP="003044BF">
    <w:pPr>
      <w:pStyle w:val="Header"/>
    </w:pPr>
    <w:fldSimple w:instr=" DOCPROPERTY bjHeaderFirstPageDocProperty \* MERGEFORMAT " w:fldLock="1">
      <w:r w:rsidRPr="003044BF">
        <w:rPr>
          <w:color w:val="000000"/>
        </w:rPr>
        <w:t>Central Bank of Ireland - PUBLIC</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2A"/>
    <w:rsid w:val="0007644C"/>
    <w:rsid w:val="00077AE8"/>
    <w:rsid w:val="00090ECA"/>
    <w:rsid w:val="000F77DE"/>
    <w:rsid w:val="00141E2F"/>
    <w:rsid w:val="00186335"/>
    <w:rsid w:val="001B2E5B"/>
    <w:rsid w:val="001C7043"/>
    <w:rsid w:val="001E5699"/>
    <w:rsid w:val="001F205E"/>
    <w:rsid w:val="00211B2A"/>
    <w:rsid w:val="0022538D"/>
    <w:rsid w:val="003044BF"/>
    <w:rsid w:val="0032077E"/>
    <w:rsid w:val="00373F5F"/>
    <w:rsid w:val="003D2C5F"/>
    <w:rsid w:val="003D35D5"/>
    <w:rsid w:val="004018AD"/>
    <w:rsid w:val="00435D59"/>
    <w:rsid w:val="0046233B"/>
    <w:rsid w:val="004B6AC9"/>
    <w:rsid w:val="004D40D4"/>
    <w:rsid w:val="005166F8"/>
    <w:rsid w:val="005354A6"/>
    <w:rsid w:val="00565345"/>
    <w:rsid w:val="00585475"/>
    <w:rsid w:val="005B112A"/>
    <w:rsid w:val="0064215D"/>
    <w:rsid w:val="006779B2"/>
    <w:rsid w:val="006E06F4"/>
    <w:rsid w:val="006E5759"/>
    <w:rsid w:val="006F0864"/>
    <w:rsid w:val="00774445"/>
    <w:rsid w:val="00792FCB"/>
    <w:rsid w:val="007E68E0"/>
    <w:rsid w:val="00823005"/>
    <w:rsid w:val="00832BC7"/>
    <w:rsid w:val="00833CC7"/>
    <w:rsid w:val="0084524A"/>
    <w:rsid w:val="00853DE9"/>
    <w:rsid w:val="008863C7"/>
    <w:rsid w:val="008C0245"/>
    <w:rsid w:val="008C2E35"/>
    <w:rsid w:val="008D32F9"/>
    <w:rsid w:val="00951E31"/>
    <w:rsid w:val="009724BB"/>
    <w:rsid w:val="009741F3"/>
    <w:rsid w:val="009956D3"/>
    <w:rsid w:val="009D3AA1"/>
    <w:rsid w:val="009E0DE3"/>
    <w:rsid w:val="009E7EE7"/>
    <w:rsid w:val="00A0354F"/>
    <w:rsid w:val="00A40383"/>
    <w:rsid w:val="00A50FD6"/>
    <w:rsid w:val="00AA68CC"/>
    <w:rsid w:val="00AC7887"/>
    <w:rsid w:val="00B02758"/>
    <w:rsid w:val="00B3601F"/>
    <w:rsid w:val="00B9775B"/>
    <w:rsid w:val="00BC1D4D"/>
    <w:rsid w:val="00BC2078"/>
    <w:rsid w:val="00BD6492"/>
    <w:rsid w:val="00BF62F7"/>
    <w:rsid w:val="00C74C92"/>
    <w:rsid w:val="00C7514D"/>
    <w:rsid w:val="00CE3E2D"/>
    <w:rsid w:val="00D4604C"/>
    <w:rsid w:val="00D57E46"/>
    <w:rsid w:val="00DD638B"/>
    <w:rsid w:val="00E10C88"/>
    <w:rsid w:val="00E2367B"/>
    <w:rsid w:val="00E83D38"/>
    <w:rsid w:val="00EE5880"/>
    <w:rsid w:val="00F531DB"/>
    <w:rsid w:val="00FC190A"/>
    <w:rsid w:val="00FC6828"/>
    <w:rsid w:val="00FE6C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BE75B"/>
  <w15:docId w15:val="{8F2E0D57-D2FE-4B19-9DF7-9EDD5C4D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C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863C7"/>
    <w:pPr>
      <w:jc w:val="both"/>
    </w:pPr>
    <w:rPr>
      <w:b/>
      <w:bCs/>
      <w:sz w:val="28"/>
    </w:rPr>
  </w:style>
  <w:style w:type="paragraph" w:styleId="FootnoteText">
    <w:name w:val="footnote text"/>
    <w:basedOn w:val="Normal"/>
    <w:semiHidden/>
    <w:rsid w:val="008863C7"/>
    <w:rPr>
      <w:sz w:val="20"/>
      <w:szCs w:val="20"/>
    </w:rPr>
  </w:style>
  <w:style w:type="character" w:styleId="FootnoteReference">
    <w:name w:val="footnote reference"/>
    <w:basedOn w:val="DefaultParagraphFont"/>
    <w:semiHidden/>
    <w:rsid w:val="008863C7"/>
    <w:rPr>
      <w:vertAlign w:val="superscript"/>
    </w:rPr>
  </w:style>
  <w:style w:type="character" w:styleId="Hyperlink">
    <w:name w:val="Hyperlink"/>
    <w:basedOn w:val="DefaultParagraphFont"/>
    <w:semiHidden/>
    <w:rsid w:val="008863C7"/>
    <w:rPr>
      <w:color w:val="0000FF"/>
      <w:u w:val="single"/>
    </w:rPr>
  </w:style>
  <w:style w:type="paragraph" w:styleId="NoSpacing">
    <w:name w:val="No Spacing"/>
    <w:uiPriority w:val="1"/>
    <w:qFormat/>
    <w:rsid w:val="006E5759"/>
    <w:rPr>
      <w:sz w:val="24"/>
      <w:szCs w:val="24"/>
      <w:lang w:val="en-GB" w:eastAsia="en-US"/>
    </w:rPr>
  </w:style>
  <w:style w:type="paragraph" w:styleId="BalloonText">
    <w:name w:val="Balloon Text"/>
    <w:basedOn w:val="Normal"/>
    <w:link w:val="BalloonTextChar"/>
    <w:uiPriority w:val="99"/>
    <w:semiHidden/>
    <w:unhideWhenUsed/>
    <w:rsid w:val="00A50FD6"/>
    <w:rPr>
      <w:rFonts w:ascii="Tahoma" w:hAnsi="Tahoma" w:cs="Tahoma"/>
      <w:sz w:val="16"/>
      <w:szCs w:val="16"/>
    </w:rPr>
  </w:style>
  <w:style w:type="character" w:customStyle="1" w:styleId="BalloonTextChar">
    <w:name w:val="Balloon Text Char"/>
    <w:basedOn w:val="DefaultParagraphFont"/>
    <w:link w:val="BalloonText"/>
    <w:uiPriority w:val="99"/>
    <w:semiHidden/>
    <w:rsid w:val="00A50FD6"/>
    <w:rPr>
      <w:rFonts w:ascii="Tahoma" w:hAnsi="Tahoma" w:cs="Tahoma"/>
      <w:sz w:val="16"/>
      <w:szCs w:val="16"/>
      <w:lang w:val="en-GB" w:eastAsia="en-US"/>
    </w:rPr>
  </w:style>
  <w:style w:type="paragraph" w:styleId="Header">
    <w:name w:val="header"/>
    <w:basedOn w:val="Normal"/>
    <w:link w:val="HeaderChar"/>
    <w:uiPriority w:val="99"/>
    <w:unhideWhenUsed/>
    <w:rsid w:val="0007644C"/>
    <w:pPr>
      <w:tabs>
        <w:tab w:val="center" w:pos="4513"/>
        <w:tab w:val="right" w:pos="9026"/>
      </w:tabs>
    </w:pPr>
  </w:style>
  <w:style w:type="character" w:customStyle="1" w:styleId="HeaderChar">
    <w:name w:val="Header Char"/>
    <w:basedOn w:val="DefaultParagraphFont"/>
    <w:link w:val="Header"/>
    <w:uiPriority w:val="99"/>
    <w:rsid w:val="0007644C"/>
    <w:rPr>
      <w:sz w:val="24"/>
      <w:szCs w:val="24"/>
      <w:lang w:val="en-GB" w:eastAsia="en-US"/>
    </w:rPr>
  </w:style>
  <w:style w:type="paragraph" w:styleId="Footer">
    <w:name w:val="footer"/>
    <w:basedOn w:val="Normal"/>
    <w:link w:val="FooterChar"/>
    <w:uiPriority w:val="99"/>
    <w:unhideWhenUsed/>
    <w:rsid w:val="0007644C"/>
    <w:pPr>
      <w:tabs>
        <w:tab w:val="center" w:pos="4513"/>
        <w:tab w:val="right" w:pos="9026"/>
      </w:tabs>
    </w:pPr>
  </w:style>
  <w:style w:type="character" w:customStyle="1" w:styleId="FooterChar">
    <w:name w:val="Footer Char"/>
    <w:basedOn w:val="DefaultParagraphFont"/>
    <w:link w:val="Footer"/>
    <w:uiPriority w:val="99"/>
    <w:rsid w:val="0007644C"/>
    <w:rPr>
      <w:sz w:val="24"/>
      <w:szCs w:val="24"/>
      <w:lang w:val="en-GB" w:eastAsia="en-US"/>
    </w:rPr>
  </w:style>
  <w:style w:type="character" w:styleId="CommentReference">
    <w:name w:val="annotation reference"/>
    <w:basedOn w:val="DefaultParagraphFont"/>
    <w:uiPriority w:val="99"/>
    <w:semiHidden/>
    <w:unhideWhenUsed/>
    <w:rsid w:val="00D57E46"/>
    <w:rPr>
      <w:sz w:val="16"/>
      <w:szCs w:val="16"/>
    </w:rPr>
  </w:style>
  <w:style w:type="paragraph" w:styleId="CommentText">
    <w:name w:val="annotation text"/>
    <w:basedOn w:val="Normal"/>
    <w:link w:val="CommentTextChar"/>
    <w:uiPriority w:val="99"/>
    <w:semiHidden/>
    <w:unhideWhenUsed/>
    <w:rsid w:val="00D57E46"/>
    <w:rPr>
      <w:sz w:val="20"/>
      <w:szCs w:val="20"/>
    </w:rPr>
  </w:style>
  <w:style w:type="character" w:customStyle="1" w:styleId="CommentTextChar">
    <w:name w:val="Comment Text Char"/>
    <w:basedOn w:val="DefaultParagraphFont"/>
    <w:link w:val="CommentText"/>
    <w:uiPriority w:val="99"/>
    <w:semiHidden/>
    <w:rsid w:val="00D57E46"/>
    <w:rPr>
      <w:lang w:val="en-GB" w:eastAsia="en-US"/>
    </w:rPr>
  </w:style>
  <w:style w:type="paragraph" w:styleId="CommentSubject">
    <w:name w:val="annotation subject"/>
    <w:basedOn w:val="CommentText"/>
    <w:next w:val="CommentText"/>
    <w:link w:val="CommentSubjectChar"/>
    <w:uiPriority w:val="99"/>
    <w:semiHidden/>
    <w:unhideWhenUsed/>
    <w:rsid w:val="00D57E46"/>
    <w:rPr>
      <w:b/>
      <w:bCs/>
    </w:rPr>
  </w:style>
  <w:style w:type="character" w:customStyle="1" w:styleId="CommentSubjectChar">
    <w:name w:val="Comment Subject Char"/>
    <w:basedOn w:val="CommentTextChar"/>
    <w:link w:val="CommentSubject"/>
    <w:uiPriority w:val="99"/>
    <w:semiHidden/>
    <w:rsid w:val="00D57E4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11822">
      <w:bodyDiv w:val="1"/>
      <w:marLeft w:val="0"/>
      <w:marRight w:val="0"/>
      <w:marTop w:val="0"/>
      <w:marBottom w:val="0"/>
      <w:divBdr>
        <w:top w:val="none" w:sz="0" w:space="0" w:color="auto"/>
        <w:left w:val="none" w:sz="0" w:space="0" w:color="auto"/>
        <w:bottom w:val="none" w:sz="0" w:space="0" w:color="auto"/>
        <w:right w:val="none" w:sz="0" w:space="0" w:color="auto"/>
      </w:divBdr>
    </w:div>
    <w:div w:id="600646692">
      <w:bodyDiv w:val="1"/>
      <w:marLeft w:val="0"/>
      <w:marRight w:val="0"/>
      <w:marTop w:val="0"/>
      <w:marBottom w:val="0"/>
      <w:divBdr>
        <w:top w:val="none" w:sz="0" w:space="0" w:color="auto"/>
        <w:left w:val="none" w:sz="0" w:space="0" w:color="auto"/>
        <w:bottom w:val="none" w:sz="0" w:space="0" w:color="auto"/>
        <w:right w:val="none" w:sz="0" w:space="0" w:color="auto"/>
      </w:divBdr>
    </w:div>
    <w:div w:id="9307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ntralbank.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next.com/en/corporate-services/lei-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C.Language xmlns="8dfbd3f3-5549-44f5-8914-898900b6ef97">English</DC.Language>
    <Entity_x0020_Type xmlns="8dfbd3f3-5549-44f5-8914-898900b6ef97">Insurance / Reinsurance Intermediaries</Entity_x0020_Type>
    <Document_x0020_SubType xmlns="8dfbd3f3-5549-44f5-8914-898900b6ef97" xsi:nil="true"/>
    <Document_x0020_Type xmlns="8dfbd3f3-5549-44f5-8914-898900b6ef97">(Other)</Document_x0020_Type>
    <DC.Creator xmlns="8dfbd3f3-5549-44f5-8914-898900b6ef97">Financial Regulator</DC.Creator>
    <DC.Subject xmlns="8dfbd3f3-5549-44f5-8914-898900b6ef97" xsi:nil="true"/>
    <DC.Coverage xmlns="8dfbd3f3-5549-44f5-8914-898900b6ef97" xsi:nil="true"/>
    <DC.Format xmlns="8dfbd3f3-5549-44f5-8914-898900b6ef97">text/html</DC.Format>
    <DC.Source xmlns="8dfbd3f3-5549-44f5-8914-898900b6ef97">Financial Regulator</DC.Source>
    <SubEntity_x0020_Type xmlns="8dfbd3f3-5549-44f5-8914-898900b6ef97">N/A</SubEntity_x0020_Type>
    <DC.Date.Modified xmlns="8dfbd3f3-5549-44f5-8914-898900b6ef97" xsi:nil="true"/>
    <DC.Publisher xmlns="8dfbd3f3-5549-44f5-8914-898900b6ef97">Financial Regulator</DC.Publisher>
    <Effective_x0020_Start_x0020_Date xmlns="8dfbd3f3-5549-44f5-8914-898900b6ef97">2009-02-25T23:00:00+00:00</Effective_x0020_Start_x0020_Date>
    <DC.Identifier xmlns="8dfbd3f3-5549-44f5-8914-898900b6ef97" xsi:nil="true"/>
    <DC.Rights xmlns="8dfbd3f3-5549-44f5-8914-898900b6ef97">Copyright Central Bank and Financial Services Authority Of Ireland, Dame St. Dublin 2.</DC.Rights>
    <DC.Date.Created xmlns="8dfbd3f3-5549-44f5-8914-898900b6ef97">2009-02-17T23:00:00+00:00</DC.Date.Created>
    <DC.Type xmlns="8dfbd3f3-5549-44f5-8914-898900b6ef97">Other</DC.Typ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orm Document" ma:contentTypeID="0x01010075DD7744EB998344BE2AF15D0B5B9E6A04006FC412A4CEAA2A4F9CF76259B29A0EC3" ma:contentTypeVersion="1" ma:contentTypeDescription="Documents which are forms" ma:contentTypeScope="" ma:versionID="057da2a5d2808c4f7052035762da745d">
  <xsd:schema xmlns:xsd="http://www.w3.org/2001/XMLSchema" xmlns:p="http://schemas.microsoft.com/office/2006/metadata/properties" xmlns:ns3="8dfbd3f3-5549-44f5-8914-898900b6ef97" targetNamespace="http://schemas.microsoft.com/office/2006/metadata/properties" ma:root="true" ma:fieldsID="fe90cdc2892d42d1bea9893933071efc" ns3:_="">
    <xsd:import namespace="8dfbd3f3-5549-44f5-8914-898900b6ef97"/>
    <xsd:element name="properties">
      <xsd:complexType>
        <xsd:sequence>
          <xsd:element name="documentManagement">
            <xsd:complexType>
              <xsd:all>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Entity_x0020_Type" ma:index="4"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5"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6"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7" nillable="true" ma:displayName="Document SubType" ma:description="The Document Subtype" ma:internalName="Document_x0020_SubType">
      <xsd:simpleType>
        <xsd:restriction base="dms:Text">
          <xsd:maxLength value="255"/>
        </xsd:restriction>
      </xsd:simpleType>
    </xsd:element>
    <xsd:element name="Document_x0020_Type" ma:index="8"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9"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0"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1" nillable="true" ma:displayName="DC.Creator" ma:default="Financial Regulator" ma:description="Creator" ma:internalName="DC_x002e_Creator">
      <xsd:simpleType>
        <xsd:restriction base="dms:Text">
          <xsd:maxLength value="255"/>
        </xsd:restriction>
      </xsd:simpleType>
    </xsd:element>
    <xsd:element name="DC.Identifier" ma:index="12"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3" nillable="true" ma:displayName="DC.Publisher" ma:default="Financial Regulator" ma:description="Publisher. Always Financial Regulator" ma:internalName="DC_x002e_Publisher">
      <xsd:simpleType>
        <xsd:restriction base="dms:Text">
          <xsd:maxLength value="255"/>
        </xsd:restriction>
      </xsd:simpleType>
    </xsd:element>
    <xsd:element name="DC.Rights" ma:index="14" nillable="true" ma:displayName="DC.Rights" ma:default="Copyright Central Bank and Financial Services Authority Of Ireland, Dame St. Dublin 2." ma:description="CopyRight" ma:internalName="DC_x002e_Rights">
      <xsd:simpleType>
        <xsd:restriction base="dms:Text">
          <xsd:maxLength value="255"/>
        </xsd:restriction>
      </xsd:simpleType>
    </xsd:element>
    <xsd:element name="DC.Source" ma:index="15" nillable="true" ma:displayName="DC.Source" ma:default="Financial Regulator" ma:description="Source" ma:internalName="DC_x002e_Source">
      <xsd:simpleType>
        <xsd:restriction base="dms:Text">
          <xsd:maxLength value="255"/>
        </xsd:restriction>
      </xsd:simpleType>
    </xsd:element>
    <xsd:element name="DC.Subject" ma:index="16" nillable="true" ma:displayName="DC.Subject" ma:description="The subject of the Page/Document" ma:internalName="DC_x002e_Subject">
      <xsd:simpleType>
        <xsd:restriction base="dms:Text">
          <xsd:maxLength value="255"/>
        </xsd:restriction>
      </xsd:simpleType>
    </xsd:element>
    <xsd:element name="DC.Type" ma:index="18"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19" nillable="true" ma:displayName="DC.Format" ma:default="text/html" ma:description="Format, always text/html for pages" ma:internalName="DC_x002e_Format">
      <xsd:simpleType>
        <xsd:restriction base="dms:Text">
          <xsd:maxLength value="255"/>
        </xsd:restriction>
      </xsd:simpleType>
    </xsd:element>
    <xsd:element name="DC.Date.Created" ma:index="20" nillable="true" ma:displayName="DC.Date.Created" ma:default="[today]" ma:description="Created Date" ma:format="DateOnly" ma:internalName="DC_x002e_Date_x002e_Created">
      <xsd:simpleType>
        <xsd:restriction base="dms:DateTime"/>
      </xsd:simpleType>
    </xsd:element>
    <xsd:element name="DC.Date.Modified" ma:index="21" nillable="true" ma:displayName="DC.Date.Modified" ma:description="Last Modified Date" ma:format="DateOnly" ma:internalName="DC_x002e_Date_x002e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sisl xmlns:xsi="http://www.w3.org/2001/XMLSchema-instance" xmlns:xsd="http://www.w3.org/2001/XMLSchema" xmlns="http://www.boldonjames.com/2008/01/sie/internal/label" sislVersion="0" policy="a586b747-2a7c-4f57-bcd1-e81df5c8c005" origin="defaultValue">
  <element uid="33ed6465-8d2f-4fab-bbbc-787e2c148707"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E404-3462-40B5-8808-CA9F7EACE258}">
  <ds:schemaRefs>
    <ds:schemaRef ds:uri="http://schemas.microsoft.com/sharepoint/v3/contenttype/forms"/>
  </ds:schemaRefs>
</ds:datastoreItem>
</file>

<file path=customXml/itemProps2.xml><?xml version="1.0" encoding="utf-8"?>
<ds:datastoreItem xmlns:ds="http://schemas.openxmlformats.org/officeDocument/2006/customXml" ds:itemID="{56BDD50D-166E-4CEA-BB9F-0C58CC706486}">
  <ds:schemaRefs>
    <ds:schemaRef ds:uri="http://schemas.microsoft.com/office/2006/metadata/properties"/>
    <ds:schemaRef ds:uri="8dfbd3f3-5549-44f5-8914-898900b6ef97"/>
  </ds:schemaRefs>
</ds:datastoreItem>
</file>

<file path=customXml/itemProps3.xml><?xml version="1.0" encoding="utf-8"?>
<ds:datastoreItem xmlns:ds="http://schemas.openxmlformats.org/officeDocument/2006/customXml" ds:itemID="{0850B6D8-1937-4C3D-A2F2-6965606716B4}">
  <ds:schemaRefs>
    <ds:schemaRef ds:uri="http://schemas.microsoft.com/office/2006/metadata/longProperties"/>
  </ds:schemaRefs>
</ds:datastoreItem>
</file>

<file path=customXml/itemProps4.xml><?xml version="1.0" encoding="utf-8"?>
<ds:datastoreItem xmlns:ds="http://schemas.openxmlformats.org/officeDocument/2006/customXml" ds:itemID="{BCE4D151-E6DB-42E8-BF10-475DF1AF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4B82DF7-BE45-4420-BFF3-F1FA536E8FF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34F0315-61C0-4525-B81A-180025B1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IMD Branch Notification form for an insurance/reinsurance intermediary</vt:lpstr>
    </vt:vector>
  </TitlesOfParts>
  <Company/>
  <LinksUpToDate>false</LinksUpToDate>
  <CharactersWithSpaces>2261</CharactersWithSpaces>
  <SharedDoc>false</SharedDoc>
  <HLinks>
    <vt:vector size="6" baseType="variant">
      <vt:variant>
        <vt:i4>1900620</vt:i4>
      </vt:variant>
      <vt:variant>
        <vt:i4>3</vt:i4>
      </vt:variant>
      <vt:variant>
        <vt:i4>0</vt:i4>
      </vt:variant>
      <vt:variant>
        <vt:i4>5</vt:i4>
      </vt:variant>
      <vt:variant>
        <vt:lpwstr>http://www.financialregulator.ie/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Branch Notification form for an insurance/reinsurance intermediary</dc:title>
  <dc:creator>Central Bank of Ireland</dc:creator>
  <cp:keywords>Public</cp:keywords>
  <dc:description/>
  <cp:lastModifiedBy>Mandiveyi, Aishling</cp:lastModifiedBy>
  <cp:revision>3</cp:revision>
  <cp:lastPrinted>2018-05-15T10:03:00Z</cp:lastPrinted>
  <dcterms:created xsi:type="dcterms:W3CDTF">2022-06-29T12:42:00Z</dcterms:created>
  <dcterms:modified xsi:type="dcterms:W3CDTF">2022-06-29T14:40:00Z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0x01010075DD7744EB998344BE2AF15D0B5B9E6A04006FC412A4CEAA2A4F9CF76259B29A0EC3</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_SourceUrl">
    <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Keywords">
    <vt:lpwstr>IMD Branch Notification form</vt:lpwstr>
  </property>
  <property fmtid="{D5CDD505-2E9C-101B-9397-08002B2CF9AE}" pid="17" name="_Author">
    <vt:lpwstr>AMolloy</vt:lpwstr>
  </property>
  <property fmtid="{D5CDD505-2E9C-101B-9397-08002B2CF9AE}" pid="18" name="_Comments">
    <vt:lpwstr>IMD Branch Notification form for an insurance/reinsurance intermediary</vt:lpwstr>
  </property>
  <property fmtid="{D5CDD505-2E9C-101B-9397-08002B2CF9AE}" pid="19" name="Assigned To">
    <vt:lpwstr/>
  </property>
  <property fmtid="{D5CDD505-2E9C-101B-9397-08002B2CF9AE}" pid="20" name="docIndexRef">
    <vt:lpwstr>fdebb169-21b8-4ffe-95a5-c251abffdf82</vt:lpwstr>
  </property>
  <property fmtid="{D5CDD505-2E9C-101B-9397-08002B2CF9AE}" pid="21" name="bjSaver">
    <vt:lpwstr>kx6omdD1Piu5HQRIuzcI8NqAMXr9OCWt</vt:lpwstr>
  </property>
  <property fmtid="{D5CDD505-2E9C-101B-9397-08002B2CF9AE}" pid="22" name="_AdHocReviewCycleID">
    <vt:i4>-49256117</vt:i4>
  </property>
  <property fmtid="{D5CDD505-2E9C-101B-9397-08002B2CF9AE}" pid="23" name="_NewReviewCycle">
    <vt:lpwstr/>
  </property>
  <property fmtid="{D5CDD505-2E9C-101B-9397-08002B2CF9AE}" pid="24" name="_EmailSubject">
    <vt:lpwstr>new form </vt:lpwstr>
  </property>
  <property fmtid="{D5CDD505-2E9C-101B-9397-08002B2CF9AE}" pid="25" name="_AuthorEmail">
    <vt:lpwstr>idd.notifications@centralbank.ie</vt:lpwstr>
  </property>
  <property fmtid="{D5CDD505-2E9C-101B-9397-08002B2CF9AE}" pid="26" name="_AuthorEmailDisplayName">
    <vt:lpwstr>idd.notifications@centralbank.ie</vt:lpwstr>
  </property>
  <property fmtid="{D5CDD505-2E9C-101B-9397-08002B2CF9AE}" pid="27" name="_PreviousAdHocReviewCycleID">
    <vt:i4>957758243</vt:i4>
  </property>
  <property fmtid="{D5CDD505-2E9C-101B-9397-08002B2CF9AE}" pid="28" name="bjClsUserRVM">
    <vt:lpwstr>[]</vt:lpwstr>
  </property>
  <property fmtid="{D5CDD505-2E9C-101B-9397-08002B2CF9AE}" pid="29" name="_ReviewingToolsShownOnce">
    <vt:lpwstr/>
  </property>
  <property fmtid="{D5CDD505-2E9C-101B-9397-08002B2CF9AE}" pid="30" name="bjDocumentLabelXML">
    <vt:lpwstr>&lt;?xml version="1.0" encoding="us-ascii"?&gt;&lt;sisl xmlns:xsi="http://www.w3.org/2001/XMLSchema-instance" xmlns:xsd="http://www.w3.org/2001/XMLSchema" sislVersion="0" policy="a586b747-2a7c-4f57-bcd1-e81df5c8c005" origin="defaultValue" xmlns="http://www.boldonj</vt:lpwstr>
  </property>
  <property fmtid="{D5CDD505-2E9C-101B-9397-08002B2CF9AE}" pid="31" name="bjDocumentLabelXML-0">
    <vt:lpwstr>ames.com/2008/01/sie/internal/label"&gt;&lt;element uid="33ed6465-8d2f-4fab-bbbc-787e2c148707" value="" /&gt;&lt;/sisl&gt;</vt:lpwstr>
  </property>
  <property fmtid="{D5CDD505-2E9C-101B-9397-08002B2CF9AE}" pid="32" name="bjDocumentSecurityLabel">
    <vt:lpwstr>Public</vt:lpwstr>
  </property>
  <property fmtid="{D5CDD505-2E9C-101B-9397-08002B2CF9AE}" pid="33" name="bjHeaderBothDocProperty">
    <vt:lpwstr>Central Bank of Ireland - PUBLIC</vt:lpwstr>
  </property>
  <property fmtid="{D5CDD505-2E9C-101B-9397-08002B2CF9AE}" pid="34" name="bjHeaderFirstPageDocProperty">
    <vt:lpwstr>Central Bank of Ireland - PUBLIC</vt:lpwstr>
  </property>
  <property fmtid="{D5CDD505-2E9C-101B-9397-08002B2CF9AE}" pid="35" name="bjHeaderEvenPageDocProperty">
    <vt:lpwstr>Central Bank of Ireland - PUBLIC</vt:lpwstr>
  </property>
</Properties>
</file>