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ABEF7" w14:textId="3D552530" w:rsidR="005526A8" w:rsidRDefault="005526A8" w:rsidP="00A62C09">
      <w:pPr>
        <w:spacing w:after="0" w:line="240" w:lineRule="auto"/>
        <w:jc w:val="right"/>
      </w:pPr>
      <w:bookmarkStart w:id="0" w:name="_GoBack"/>
      <w:bookmarkEnd w:id="0"/>
      <w:r w:rsidRPr="0086500C">
        <w:rPr>
          <w:rFonts w:ascii="Lato" w:hAnsi="Lato"/>
          <w:noProof/>
        </w:rPr>
        <w:drawing>
          <wp:inline distT="0" distB="0" distL="0" distR="0" wp14:anchorId="42C6F1E1" wp14:editId="37234D8E">
            <wp:extent cx="2265371" cy="1155802"/>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1208" cy="1174086"/>
                    </a:xfrm>
                    <a:prstGeom prst="rect">
                      <a:avLst/>
                    </a:prstGeom>
                  </pic:spPr>
                </pic:pic>
              </a:graphicData>
            </a:graphic>
          </wp:inline>
        </w:drawing>
      </w:r>
    </w:p>
    <w:tbl>
      <w:tblPr>
        <w:tblStyle w:val="TableGrid"/>
        <w:tblW w:w="9214" w:type="dxa"/>
        <w:tblLook w:val="04A0" w:firstRow="1" w:lastRow="0" w:firstColumn="1" w:lastColumn="0" w:noHBand="0" w:noVBand="1"/>
      </w:tblPr>
      <w:tblGrid>
        <w:gridCol w:w="1985"/>
        <w:gridCol w:w="7229"/>
      </w:tblGrid>
      <w:tr w:rsidR="00394887" w:rsidRPr="004E3F99" w14:paraId="03BB43E6" w14:textId="77777777" w:rsidTr="00A62C09">
        <w:trPr>
          <w:cantSplit/>
        </w:trPr>
        <w:tc>
          <w:tcPr>
            <w:tcW w:w="9214" w:type="dxa"/>
            <w:gridSpan w:val="2"/>
            <w:tcBorders>
              <w:top w:val="nil"/>
              <w:left w:val="nil"/>
              <w:bottom w:val="nil"/>
              <w:right w:val="nil"/>
            </w:tcBorders>
          </w:tcPr>
          <w:p w14:paraId="1828535C" w14:textId="7668D01F" w:rsidR="0058292B" w:rsidRDefault="001F4297" w:rsidP="00A62C09">
            <w:pPr>
              <w:jc w:val="center"/>
              <w:rPr>
                <w:rFonts w:ascii="Lato" w:hAnsi="Lato" w:cs="Times New Roman"/>
                <w:b/>
                <w:sz w:val="24"/>
                <w:szCs w:val="24"/>
              </w:rPr>
            </w:pPr>
            <w:r>
              <w:rPr>
                <w:rFonts w:ascii="Lato" w:hAnsi="Lato" w:cs="Times New Roman"/>
                <w:b/>
                <w:sz w:val="24"/>
                <w:szCs w:val="24"/>
              </w:rPr>
              <w:t xml:space="preserve">Irish AIFM managing EU AIFs </w:t>
            </w:r>
            <w:r w:rsidR="00427502" w:rsidRPr="004E3F99">
              <w:rPr>
                <w:rFonts w:ascii="Lato" w:hAnsi="Lato" w:cs="Times New Roman"/>
                <w:b/>
                <w:sz w:val="24"/>
                <w:szCs w:val="24"/>
              </w:rPr>
              <w:t>in another member state</w:t>
            </w:r>
            <w:r w:rsidR="0058292B">
              <w:rPr>
                <w:rFonts w:ascii="Lato" w:hAnsi="Lato" w:cs="Times New Roman"/>
                <w:b/>
                <w:sz w:val="24"/>
                <w:szCs w:val="24"/>
              </w:rPr>
              <w:t xml:space="preserve"> </w:t>
            </w:r>
          </w:p>
          <w:p w14:paraId="193F02CB" w14:textId="053D3FCA" w:rsidR="00AC0B85" w:rsidRDefault="0058292B" w:rsidP="00A62C09">
            <w:pPr>
              <w:jc w:val="center"/>
              <w:rPr>
                <w:rFonts w:ascii="Lato" w:hAnsi="Lato" w:cs="Times New Roman"/>
                <w:b/>
                <w:sz w:val="24"/>
                <w:szCs w:val="24"/>
              </w:rPr>
            </w:pPr>
            <w:r>
              <w:rPr>
                <w:rFonts w:ascii="Lato" w:hAnsi="Lato" w:cs="Times New Roman"/>
                <w:b/>
                <w:sz w:val="24"/>
                <w:szCs w:val="24"/>
              </w:rPr>
              <w:t>(Article 33</w:t>
            </w:r>
            <w:r w:rsidR="00BE5C5C">
              <w:rPr>
                <w:rFonts w:ascii="Lato" w:hAnsi="Lato" w:cs="Times New Roman"/>
                <w:b/>
                <w:sz w:val="24"/>
                <w:szCs w:val="24"/>
              </w:rPr>
              <w:t>/Regulation 34</w:t>
            </w:r>
            <w:r>
              <w:rPr>
                <w:rFonts w:ascii="Lato" w:hAnsi="Lato" w:cs="Times New Roman"/>
                <w:b/>
                <w:sz w:val="24"/>
                <w:szCs w:val="24"/>
              </w:rPr>
              <w:t>)</w:t>
            </w:r>
          </w:p>
          <w:p w14:paraId="02514B1D" w14:textId="6BBBA893" w:rsidR="00A62C09" w:rsidRPr="004E3F99" w:rsidRDefault="00A62C09" w:rsidP="00A62C09">
            <w:pPr>
              <w:jc w:val="center"/>
              <w:rPr>
                <w:rFonts w:ascii="Lato" w:hAnsi="Lato"/>
              </w:rPr>
            </w:pPr>
          </w:p>
        </w:tc>
      </w:tr>
      <w:tr w:rsidR="00AA09E7" w:rsidRPr="004E3F99" w14:paraId="06BFEA19" w14:textId="77777777" w:rsidTr="00A62C09">
        <w:trPr>
          <w:trHeight w:val="550"/>
        </w:trPr>
        <w:tc>
          <w:tcPr>
            <w:tcW w:w="1985" w:type="dxa"/>
            <w:tcBorders>
              <w:top w:val="nil"/>
              <w:left w:val="nil"/>
              <w:bottom w:val="nil"/>
            </w:tcBorders>
          </w:tcPr>
          <w:p w14:paraId="6C41F056" w14:textId="43E37B0B" w:rsidR="00AA09E7" w:rsidRPr="004E3F99" w:rsidRDefault="005D7637" w:rsidP="00A62C09">
            <w:pPr>
              <w:rPr>
                <w:rFonts w:ascii="Lato" w:hAnsi="Lato"/>
              </w:rPr>
            </w:pPr>
            <w:r w:rsidRPr="004E3F99">
              <w:rPr>
                <w:rFonts w:ascii="Lato" w:hAnsi="Lato" w:cs="Times New Roman"/>
                <w:b/>
                <w:sz w:val="24"/>
                <w:szCs w:val="24"/>
              </w:rPr>
              <w:t>Name of AIFM</w:t>
            </w:r>
            <w:r w:rsidR="00AA09E7" w:rsidRPr="004E3F99">
              <w:rPr>
                <w:rFonts w:ascii="Lato" w:hAnsi="Lato" w:cs="Times New Roman"/>
                <w:b/>
                <w:sz w:val="24"/>
                <w:szCs w:val="24"/>
              </w:rPr>
              <w:t>:</w:t>
            </w:r>
          </w:p>
        </w:tc>
        <w:tc>
          <w:tcPr>
            <w:tcW w:w="7229" w:type="dxa"/>
          </w:tcPr>
          <w:p w14:paraId="38AE0343" w14:textId="77777777" w:rsidR="00AA09E7" w:rsidRPr="004E3F99" w:rsidRDefault="00AA09E7" w:rsidP="00A62C09">
            <w:pPr>
              <w:ind w:left="-323" w:right="761"/>
              <w:rPr>
                <w:rFonts w:ascii="Lato" w:hAnsi="Lato"/>
              </w:rPr>
            </w:pPr>
          </w:p>
        </w:tc>
      </w:tr>
    </w:tbl>
    <w:p w14:paraId="759D6AEB" w14:textId="50DBC8A9" w:rsidR="00CB6A74" w:rsidRPr="00A62C09" w:rsidRDefault="00CB6A74" w:rsidP="00A62C09">
      <w:pPr>
        <w:spacing w:after="0" w:line="240" w:lineRule="auto"/>
        <w:rPr>
          <w:rFonts w:ascii="Lato" w:hAnsi="Lato" w:cs="Times New Roman"/>
          <w:b/>
          <w:sz w:val="24"/>
          <w:szCs w:val="24"/>
        </w:rPr>
      </w:pPr>
    </w:p>
    <w:tbl>
      <w:tblPr>
        <w:tblStyle w:val="TableGrid"/>
        <w:tblW w:w="9214" w:type="dxa"/>
        <w:tblLook w:val="04A0" w:firstRow="1" w:lastRow="0" w:firstColumn="1" w:lastColumn="0" w:noHBand="0" w:noVBand="1"/>
      </w:tblPr>
      <w:tblGrid>
        <w:gridCol w:w="1985"/>
        <w:gridCol w:w="7229"/>
      </w:tblGrid>
      <w:tr w:rsidR="00427502" w:rsidRPr="004E3F99" w14:paraId="75D675D9" w14:textId="77777777" w:rsidTr="0058292B">
        <w:tc>
          <w:tcPr>
            <w:tcW w:w="1985" w:type="dxa"/>
            <w:tcBorders>
              <w:top w:val="nil"/>
              <w:left w:val="nil"/>
              <w:bottom w:val="nil"/>
              <w:right w:val="single" w:sz="4" w:space="0" w:color="auto"/>
            </w:tcBorders>
          </w:tcPr>
          <w:p w14:paraId="0A7454B2" w14:textId="10A53B78" w:rsidR="00427502" w:rsidRPr="004E3F99" w:rsidRDefault="00427502" w:rsidP="00A62C09">
            <w:pPr>
              <w:rPr>
                <w:rFonts w:ascii="Lato" w:hAnsi="Lato" w:cs="Times New Roman"/>
                <w:b/>
                <w:sz w:val="24"/>
                <w:szCs w:val="24"/>
              </w:rPr>
            </w:pPr>
            <w:r w:rsidRPr="004E3F99">
              <w:rPr>
                <w:rFonts w:ascii="Lato" w:hAnsi="Lato" w:cs="Times New Roman"/>
                <w:b/>
                <w:sz w:val="24"/>
                <w:szCs w:val="24"/>
              </w:rPr>
              <w:t xml:space="preserve">Name of </w:t>
            </w:r>
            <w:r w:rsidR="00337126">
              <w:rPr>
                <w:rFonts w:ascii="Lato" w:hAnsi="Lato" w:cs="Times New Roman"/>
                <w:b/>
                <w:sz w:val="24"/>
                <w:szCs w:val="24"/>
              </w:rPr>
              <w:t xml:space="preserve">EU </w:t>
            </w:r>
            <w:r w:rsidRPr="004E3F99">
              <w:rPr>
                <w:rFonts w:ascii="Lato" w:hAnsi="Lato" w:cs="Times New Roman"/>
                <w:b/>
                <w:sz w:val="24"/>
                <w:szCs w:val="24"/>
              </w:rPr>
              <w:t>AIF(s):</w:t>
            </w:r>
          </w:p>
          <w:p w14:paraId="403B9A50" w14:textId="6C8A4109" w:rsidR="00427502" w:rsidRPr="00A62C09" w:rsidRDefault="00427502" w:rsidP="00A62C09">
            <w:pPr>
              <w:pStyle w:val="ListParagraph"/>
              <w:ind w:left="360"/>
              <w:rPr>
                <w:rFonts w:ascii="Lato" w:hAnsi="Lato" w:cs="Times New Roman"/>
                <w:sz w:val="24"/>
                <w:szCs w:val="24"/>
              </w:rPr>
            </w:pPr>
          </w:p>
        </w:tc>
        <w:tc>
          <w:tcPr>
            <w:tcW w:w="7229" w:type="dxa"/>
            <w:tcBorders>
              <w:left w:val="single" w:sz="4" w:space="0" w:color="auto"/>
              <w:bottom w:val="single" w:sz="4" w:space="0" w:color="auto"/>
            </w:tcBorders>
          </w:tcPr>
          <w:p w14:paraId="499BB75E" w14:textId="624D7CD5" w:rsidR="00427502" w:rsidRPr="00A62C09" w:rsidRDefault="00427502" w:rsidP="00A62C09">
            <w:pPr>
              <w:pStyle w:val="ListParagraph"/>
              <w:ind w:left="360"/>
              <w:rPr>
                <w:rFonts w:ascii="Lato" w:hAnsi="Lato" w:cs="Times New Roman"/>
                <w:sz w:val="24"/>
                <w:szCs w:val="24"/>
              </w:rPr>
            </w:pPr>
          </w:p>
        </w:tc>
      </w:tr>
      <w:tr w:rsidR="00982CAC" w:rsidRPr="004E3F99" w14:paraId="5E380C5C" w14:textId="77777777" w:rsidTr="00082D8B">
        <w:tc>
          <w:tcPr>
            <w:tcW w:w="1985" w:type="dxa"/>
            <w:tcBorders>
              <w:top w:val="nil"/>
              <w:left w:val="nil"/>
              <w:bottom w:val="nil"/>
              <w:right w:val="nil"/>
            </w:tcBorders>
          </w:tcPr>
          <w:p w14:paraId="7E890939" w14:textId="77777777" w:rsidR="00982CAC" w:rsidRDefault="00982CAC" w:rsidP="00A62C09">
            <w:pPr>
              <w:rPr>
                <w:rFonts w:ascii="Lato" w:hAnsi="Lato" w:cs="Times New Roman"/>
                <w:b/>
                <w:sz w:val="24"/>
                <w:szCs w:val="24"/>
              </w:rPr>
            </w:pPr>
          </w:p>
        </w:tc>
        <w:tc>
          <w:tcPr>
            <w:tcW w:w="7229" w:type="dxa"/>
            <w:tcBorders>
              <w:top w:val="single" w:sz="4" w:space="0" w:color="auto"/>
              <w:left w:val="nil"/>
              <w:bottom w:val="single" w:sz="4" w:space="0" w:color="auto"/>
              <w:right w:val="nil"/>
            </w:tcBorders>
          </w:tcPr>
          <w:p w14:paraId="6A33BF20" w14:textId="77777777" w:rsidR="00982CAC" w:rsidRPr="00A62C09" w:rsidRDefault="00982CAC" w:rsidP="00A62C09">
            <w:pPr>
              <w:pStyle w:val="ListParagraph"/>
              <w:ind w:left="360"/>
              <w:rPr>
                <w:rFonts w:ascii="Lato" w:hAnsi="Lato" w:cs="Times New Roman"/>
                <w:sz w:val="24"/>
                <w:szCs w:val="24"/>
              </w:rPr>
            </w:pPr>
          </w:p>
        </w:tc>
      </w:tr>
      <w:tr w:rsidR="00EC5E5E" w:rsidRPr="004E3F99" w14:paraId="5274630C" w14:textId="77777777" w:rsidTr="00082D8B">
        <w:tc>
          <w:tcPr>
            <w:tcW w:w="1985" w:type="dxa"/>
            <w:tcBorders>
              <w:top w:val="nil"/>
              <w:left w:val="nil"/>
              <w:bottom w:val="nil"/>
              <w:right w:val="single" w:sz="4" w:space="0" w:color="auto"/>
            </w:tcBorders>
          </w:tcPr>
          <w:p w14:paraId="3DACE293" w14:textId="42A17420" w:rsidR="00EC5E5E" w:rsidRDefault="0058292B" w:rsidP="00A62C09">
            <w:pPr>
              <w:rPr>
                <w:rFonts w:ascii="Lato" w:hAnsi="Lato" w:cs="Times New Roman"/>
                <w:b/>
                <w:sz w:val="24"/>
                <w:szCs w:val="24"/>
              </w:rPr>
            </w:pPr>
            <w:r>
              <w:rPr>
                <w:rFonts w:ascii="Lato" w:hAnsi="Lato" w:cs="Times New Roman"/>
                <w:b/>
                <w:sz w:val="24"/>
                <w:szCs w:val="24"/>
              </w:rPr>
              <w:t>Member State in which the AIFM intends to operate:</w:t>
            </w:r>
          </w:p>
        </w:tc>
        <w:tc>
          <w:tcPr>
            <w:tcW w:w="7229" w:type="dxa"/>
            <w:tcBorders>
              <w:top w:val="single" w:sz="4" w:space="0" w:color="auto"/>
              <w:left w:val="single" w:sz="4" w:space="0" w:color="auto"/>
              <w:bottom w:val="single" w:sz="4" w:space="0" w:color="auto"/>
            </w:tcBorders>
          </w:tcPr>
          <w:p w14:paraId="2C7CFFF7" w14:textId="77777777" w:rsidR="00EC5E5E" w:rsidRDefault="00EC5E5E" w:rsidP="00A62C09">
            <w:pPr>
              <w:pStyle w:val="ListParagraph"/>
              <w:ind w:left="360"/>
              <w:rPr>
                <w:rFonts w:ascii="Lato" w:hAnsi="Lato" w:cs="Times New Roman"/>
                <w:sz w:val="24"/>
                <w:szCs w:val="24"/>
              </w:rPr>
            </w:pPr>
          </w:p>
        </w:tc>
      </w:tr>
      <w:tr w:rsidR="00740A2D" w:rsidRPr="004E3F99" w14:paraId="2828A4BF" w14:textId="77777777" w:rsidTr="00082D8B">
        <w:tc>
          <w:tcPr>
            <w:tcW w:w="1985" w:type="dxa"/>
            <w:tcBorders>
              <w:top w:val="nil"/>
              <w:left w:val="nil"/>
              <w:bottom w:val="nil"/>
              <w:right w:val="nil"/>
            </w:tcBorders>
          </w:tcPr>
          <w:p w14:paraId="41ADF07B" w14:textId="77777777" w:rsidR="00740A2D" w:rsidRDefault="00740A2D" w:rsidP="00A62C09">
            <w:pPr>
              <w:rPr>
                <w:rFonts w:ascii="Lato" w:hAnsi="Lato" w:cs="Times New Roman"/>
                <w:b/>
                <w:sz w:val="24"/>
                <w:szCs w:val="24"/>
              </w:rPr>
            </w:pPr>
          </w:p>
        </w:tc>
        <w:tc>
          <w:tcPr>
            <w:tcW w:w="7229" w:type="dxa"/>
            <w:tcBorders>
              <w:top w:val="single" w:sz="4" w:space="0" w:color="auto"/>
              <w:left w:val="nil"/>
              <w:bottom w:val="nil"/>
              <w:right w:val="nil"/>
            </w:tcBorders>
          </w:tcPr>
          <w:p w14:paraId="48EF875C" w14:textId="77777777" w:rsidR="00740A2D" w:rsidRDefault="00740A2D" w:rsidP="00A62C09">
            <w:pPr>
              <w:pStyle w:val="ListParagraph"/>
              <w:ind w:left="360"/>
              <w:rPr>
                <w:rFonts w:ascii="Lato" w:hAnsi="Lato" w:cs="Times New Roman"/>
                <w:sz w:val="24"/>
                <w:szCs w:val="24"/>
              </w:rPr>
            </w:pPr>
          </w:p>
        </w:tc>
      </w:tr>
    </w:tbl>
    <w:p w14:paraId="7CB3D8FA" w14:textId="77777777" w:rsidR="00C632D6" w:rsidRPr="004E3F99" w:rsidRDefault="00C632D6" w:rsidP="00A62C09">
      <w:pPr>
        <w:spacing w:after="0" w:line="240" w:lineRule="auto"/>
        <w:jc w:val="both"/>
        <w:rPr>
          <w:rFonts w:ascii="Lato" w:hAnsi="Lato" w:cs="Times New Roman"/>
          <w:sz w:val="24"/>
          <w:szCs w:val="24"/>
        </w:rPr>
      </w:pPr>
    </w:p>
    <w:tbl>
      <w:tblPr>
        <w:tblStyle w:val="TableGrid"/>
        <w:tblW w:w="9352" w:type="dxa"/>
        <w:tblLook w:val="04A0" w:firstRow="1" w:lastRow="0" w:firstColumn="1" w:lastColumn="0" w:noHBand="0" w:noVBand="1"/>
      </w:tblPr>
      <w:tblGrid>
        <w:gridCol w:w="709"/>
        <w:gridCol w:w="7401"/>
        <w:gridCol w:w="112"/>
        <w:gridCol w:w="174"/>
        <w:gridCol w:w="956"/>
      </w:tblGrid>
      <w:tr w:rsidR="00970591" w:rsidRPr="004E3F99" w14:paraId="6E25EDD9" w14:textId="77777777" w:rsidTr="00CA4909">
        <w:trPr>
          <w:cantSplit/>
          <w:trHeight w:val="263"/>
          <w:tblHeader/>
        </w:trPr>
        <w:tc>
          <w:tcPr>
            <w:tcW w:w="8396" w:type="dxa"/>
            <w:gridSpan w:val="4"/>
            <w:tcBorders>
              <w:top w:val="nil"/>
              <w:left w:val="nil"/>
              <w:right w:val="nil"/>
            </w:tcBorders>
          </w:tcPr>
          <w:p w14:paraId="44EC3423" w14:textId="16393743" w:rsidR="00970591" w:rsidRPr="00082D8B" w:rsidRDefault="00970591" w:rsidP="00A62C09">
            <w:pPr>
              <w:ind w:left="-113"/>
              <w:jc w:val="both"/>
              <w:rPr>
                <w:rFonts w:ascii="Lato" w:hAnsi="Lato" w:cs="Times New Roman"/>
                <w:b/>
                <w:sz w:val="24"/>
                <w:szCs w:val="24"/>
              </w:rPr>
            </w:pPr>
            <w:r w:rsidRPr="00082D8B">
              <w:rPr>
                <w:b/>
                <w:sz w:val="24"/>
                <w:szCs w:val="24"/>
              </w:rPr>
              <w:t>D</w:t>
            </w:r>
            <w:r w:rsidRPr="00082D8B">
              <w:rPr>
                <w:rFonts w:ascii="Lato" w:hAnsi="Lato" w:cs="Times New Roman"/>
                <w:b/>
                <w:sz w:val="24"/>
                <w:szCs w:val="24"/>
              </w:rPr>
              <w:t>ocuments</w:t>
            </w:r>
            <w:r w:rsidR="00672BCA" w:rsidRPr="00082D8B">
              <w:rPr>
                <w:rFonts w:ascii="Lato" w:hAnsi="Lato" w:cs="Times New Roman"/>
                <w:b/>
                <w:sz w:val="24"/>
                <w:szCs w:val="24"/>
              </w:rPr>
              <w:t>/Confirmations</w:t>
            </w:r>
            <w:r w:rsidRPr="00082D8B">
              <w:rPr>
                <w:rFonts w:ascii="Lato" w:hAnsi="Lato" w:cs="Times New Roman"/>
                <w:b/>
                <w:sz w:val="24"/>
                <w:szCs w:val="24"/>
              </w:rPr>
              <w:t xml:space="preserve"> to be submitted</w:t>
            </w:r>
          </w:p>
        </w:tc>
        <w:tc>
          <w:tcPr>
            <w:tcW w:w="956" w:type="dxa"/>
            <w:tcBorders>
              <w:top w:val="nil"/>
              <w:left w:val="nil"/>
              <w:bottom w:val="single" w:sz="4" w:space="0" w:color="auto"/>
              <w:right w:val="nil"/>
            </w:tcBorders>
          </w:tcPr>
          <w:p w14:paraId="34990A1E" w14:textId="1F356872" w:rsidR="00970591" w:rsidRPr="00A62C09" w:rsidRDefault="00970591" w:rsidP="00A62C09">
            <w:pPr>
              <w:pStyle w:val="ListParagraph"/>
              <w:ind w:left="0"/>
              <w:jc w:val="both"/>
              <w:rPr>
                <w:rFonts w:ascii="Lato" w:hAnsi="Lato" w:cs="Times New Roman"/>
              </w:rPr>
            </w:pPr>
            <w:r w:rsidRPr="00A62C09">
              <w:rPr>
                <w:rFonts w:ascii="Lato" w:hAnsi="Lato" w:cs="Times New Roman"/>
              </w:rPr>
              <w:t>Answer</w:t>
            </w:r>
          </w:p>
        </w:tc>
      </w:tr>
      <w:tr w:rsidR="00C632D6" w:rsidRPr="004E3F99" w14:paraId="18AF5406" w14:textId="77777777" w:rsidTr="00A62C09">
        <w:trPr>
          <w:trHeight w:val="263"/>
        </w:trPr>
        <w:tc>
          <w:tcPr>
            <w:tcW w:w="709" w:type="dxa"/>
            <w:vMerge w:val="restart"/>
            <w:tcBorders>
              <w:top w:val="nil"/>
              <w:left w:val="nil"/>
              <w:right w:val="nil"/>
            </w:tcBorders>
          </w:tcPr>
          <w:p w14:paraId="3D56CE95" w14:textId="70512313" w:rsidR="00C632D6" w:rsidRPr="004E3F99" w:rsidRDefault="00C632D6" w:rsidP="00A62C09">
            <w:pPr>
              <w:pStyle w:val="ListParagraph"/>
              <w:ind w:left="0"/>
              <w:jc w:val="both"/>
              <w:rPr>
                <w:rFonts w:ascii="Lato" w:hAnsi="Lato" w:cs="Times New Roman"/>
                <w:b/>
              </w:rPr>
            </w:pPr>
            <w:r w:rsidRPr="004E3F99">
              <w:rPr>
                <w:rFonts w:ascii="Lato" w:hAnsi="Lato" w:cs="Times New Roman"/>
                <w:b/>
              </w:rPr>
              <w:t>1.</w:t>
            </w:r>
          </w:p>
        </w:tc>
        <w:tc>
          <w:tcPr>
            <w:tcW w:w="7513" w:type="dxa"/>
            <w:gridSpan w:val="2"/>
            <w:vMerge w:val="restart"/>
            <w:tcBorders>
              <w:top w:val="nil"/>
              <w:left w:val="nil"/>
              <w:right w:val="single" w:sz="4" w:space="0" w:color="auto"/>
            </w:tcBorders>
          </w:tcPr>
          <w:p w14:paraId="66DA0563" w14:textId="30338AE8" w:rsidR="00C632D6" w:rsidRPr="004E3F99" w:rsidRDefault="00C632D6">
            <w:pPr>
              <w:pStyle w:val="ListParagraph"/>
              <w:numPr>
                <w:ilvl w:val="0"/>
                <w:numId w:val="11"/>
              </w:numPr>
              <w:ind w:left="32" w:hanging="425"/>
              <w:jc w:val="both"/>
              <w:rPr>
                <w:rFonts w:ascii="Lato" w:hAnsi="Lato" w:cs="Times New Roman"/>
              </w:rPr>
            </w:pPr>
            <w:r w:rsidRPr="004E3F99">
              <w:rPr>
                <w:rFonts w:ascii="Lato" w:hAnsi="Lato" w:cs="Times New Roman"/>
              </w:rPr>
              <w:t xml:space="preserve">Notification letter </w:t>
            </w:r>
            <w:r w:rsidR="00740A2D">
              <w:rPr>
                <w:rFonts w:ascii="Lato" w:hAnsi="Lato" w:cs="Times New Roman"/>
              </w:rPr>
              <w:t xml:space="preserve">in </w:t>
            </w:r>
            <w:r w:rsidRPr="004E3F99">
              <w:rPr>
                <w:rFonts w:ascii="Lato" w:hAnsi="Lato" w:cs="Times New Roman"/>
              </w:rPr>
              <w:t xml:space="preserve">respect of the </w:t>
            </w:r>
            <w:r w:rsidR="00672BCA">
              <w:rPr>
                <w:rFonts w:ascii="Lato" w:hAnsi="Lato" w:cs="Times New Roman"/>
              </w:rPr>
              <w:t xml:space="preserve">EU </w:t>
            </w:r>
            <w:r w:rsidRPr="004E3F99">
              <w:rPr>
                <w:rFonts w:ascii="Lato" w:hAnsi="Lato" w:cs="Times New Roman"/>
              </w:rPr>
              <w:t xml:space="preserve">AIF(s) </w:t>
            </w:r>
            <w:r w:rsidR="00740A2D">
              <w:rPr>
                <w:rFonts w:ascii="Lato" w:hAnsi="Lato" w:cs="Times New Roman"/>
              </w:rPr>
              <w:t>which the AIFM</w:t>
            </w:r>
            <w:r w:rsidRPr="004E3F99">
              <w:rPr>
                <w:rFonts w:ascii="Lato" w:hAnsi="Lato" w:cs="Times New Roman"/>
              </w:rPr>
              <w:t xml:space="preserve"> intends to manage</w:t>
            </w:r>
          </w:p>
        </w:tc>
        <w:tc>
          <w:tcPr>
            <w:tcW w:w="1130" w:type="dxa"/>
            <w:gridSpan w:val="2"/>
            <w:tcBorders>
              <w:top w:val="single" w:sz="4" w:space="0" w:color="auto"/>
              <w:left w:val="single" w:sz="4" w:space="0" w:color="auto"/>
              <w:bottom w:val="single" w:sz="4" w:space="0" w:color="auto"/>
            </w:tcBorders>
          </w:tcPr>
          <w:p w14:paraId="222FA3E5" w14:textId="6FD55991" w:rsidR="00C632D6" w:rsidRPr="004E3F99" w:rsidRDefault="00C632D6" w:rsidP="00A62C09">
            <w:pPr>
              <w:pStyle w:val="ListParagraph"/>
              <w:ind w:left="150"/>
              <w:jc w:val="both"/>
              <w:rPr>
                <w:rFonts w:ascii="Lato" w:hAnsi="Lato" w:cs="Times New Roman"/>
                <w:b/>
              </w:rPr>
            </w:pPr>
          </w:p>
        </w:tc>
      </w:tr>
      <w:tr w:rsidR="00C632D6" w:rsidRPr="004E3F99" w14:paraId="4ABE5FC5" w14:textId="77777777" w:rsidTr="00A62C09">
        <w:trPr>
          <w:trHeight w:val="263"/>
        </w:trPr>
        <w:tc>
          <w:tcPr>
            <w:tcW w:w="709" w:type="dxa"/>
            <w:vMerge/>
            <w:tcBorders>
              <w:left w:val="nil"/>
              <w:bottom w:val="nil"/>
              <w:right w:val="nil"/>
            </w:tcBorders>
          </w:tcPr>
          <w:p w14:paraId="28AAE9E8" w14:textId="77777777" w:rsidR="00C632D6" w:rsidRPr="004E3F99" w:rsidRDefault="00C632D6" w:rsidP="00A62C09">
            <w:pPr>
              <w:pStyle w:val="ListParagraph"/>
              <w:ind w:left="0"/>
              <w:jc w:val="both"/>
              <w:rPr>
                <w:rFonts w:ascii="Lato" w:hAnsi="Lato" w:cs="Times New Roman"/>
                <w:b/>
              </w:rPr>
            </w:pPr>
          </w:p>
        </w:tc>
        <w:tc>
          <w:tcPr>
            <w:tcW w:w="7513" w:type="dxa"/>
            <w:gridSpan w:val="2"/>
            <w:vMerge/>
            <w:tcBorders>
              <w:left w:val="nil"/>
              <w:bottom w:val="nil"/>
              <w:right w:val="nil"/>
            </w:tcBorders>
          </w:tcPr>
          <w:p w14:paraId="3FDC3509" w14:textId="77777777" w:rsidR="00C632D6" w:rsidRPr="004E3F99" w:rsidRDefault="00C632D6" w:rsidP="00A62C09">
            <w:pPr>
              <w:pStyle w:val="ListParagraph"/>
              <w:numPr>
                <w:ilvl w:val="0"/>
                <w:numId w:val="11"/>
              </w:numPr>
              <w:ind w:left="-68" w:hanging="425"/>
              <w:jc w:val="both"/>
              <w:rPr>
                <w:rFonts w:ascii="Lato" w:hAnsi="Lato" w:cs="Times New Roman"/>
              </w:rPr>
            </w:pPr>
          </w:p>
        </w:tc>
        <w:tc>
          <w:tcPr>
            <w:tcW w:w="1130" w:type="dxa"/>
            <w:gridSpan w:val="2"/>
            <w:tcBorders>
              <w:top w:val="single" w:sz="4" w:space="0" w:color="auto"/>
              <w:left w:val="nil"/>
              <w:bottom w:val="nil"/>
              <w:right w:val="nil"/>
            </w:tcBorders>
          </w:tcPr>
          <w:p w14:paraId="7DEB663E" w14:textId="77777777" w:rsidR="00C632D6" w:rsidRPr="004E3F99" w:rsidRDefault="00C632D6" w:rsidP="00A62C09">
            <w:pPr>
              <w:pStyle w:val="ListParagraph"/>
              <w:ind w:left="150"/>
              <w:jc w:val="both"/>
              <w:rPr>
                <w:rFonts w:ascii="Lato" w:hAnsi="Lato" w:cs="Times New Roman"/>
                <w:b/>
              </w:rPr>
            </w:pPr>
          </w:p>
        </w:tc>
      </w:tr>
      <w:tr w:rsidR="00092B47" w:rsidRPr="004E3F99" w14:paraId="62F6A494" w14:textId="77777777" w:rsidTr="00A62C09">
        <w:tc>
          <w:tcPr>
            <w:tcW w:w="709" w:type="dxa"/>
            <w:tcBorders>
              <w:top w:val="nil"/>
              <w:left w:val="nil"/>
              <w:bottom w:val="nil"/>
              <w:right w:val="nil"/>
            </w:tcBorders>
          </w:tcPr>
          <w:p w14:paraId="7469A30D" w14:textId="77777777" w:rsidR="00092B47" w:rsidRPr="004E3F99" w:rsidRDefault="00092B47" w:rsidP="00A62C09">
            <w:pPr>
              <w:pStyle w:val="ListParagraph"/>
              <w:ind w:left="0"/>
              <w:jc w:val="both"/>
              <w:rPr>
                <w:rFonts w:ascii="Lato" w:hAnsi="Lato" w:cs="Times New Roman"/>
                <w:b/>
              </w:rPr>
            </w:pPr>
          </w:p>
        </w:tc>
        <w:tc>
          <w:tcPr>
            <w:tcW w:w="7513" w:type="dxa"/>
            <w:gridSpan w:val="2"/>
            <w:tcBorders>
              <w:top w:val="nil"/>
              <w:left w:val="nil"/>
              <w:bottom w:val="nil"/>
              <w:right w:val="nil"/>
            </w:tcBorders>
          </w:tcPr>
          <w:p w14:paraId="13A13252" w14:textId="77777777" w:rsidR="00092B47" w:rsidRPr="004E3F99" w:rsidRDefault="00092B47" w:rsidP="00A62C09">
            <w:pPr>
              <w:pStyle w:val="ListParagraph"/>
              <w:ind w:left="0"/>
              <w:jc w:val="both"/>
              <w:rPr>
                <w:rFonts w:ascii="Lato" w:hAnsi="Lato" w:cs="Times New Roman"/>
              </w:rPr>
            </w:pPr>
          </w:p>
        </w:tc>
        <w:tc>
          <w:tcPr>
            <w:tcW w:w="1130" w:type="dxa"/>
            <w:gridSpan w:val="2"/>
            <w:tcBorders>
              <w:top w:val="nil"/>
              <w:left w:val="nil"/>
              <w:bottom w:val="single" w:sz="4" w:space="0" w:color="auto"/>
              <w:right w:val="nil"/>
            </w:tcBorders>
          </w:tcPr>
          <w:p w14:paraId="2A142C5D" w14:textId="77777777" w:rsidR="00092B47" w:rsidRPr="004E3F99" w:rsidRDefault="00092B47" w:rsidP="00A62C09">
            <w:pPr>
              <w:pStyle w:val="ListParagraph"/>
              <w:ind w:left="150"/>
              <w:jc w:val="both"/>
              <w:rPr>
                <w:rFonts w:ascii="Lato" w:hAnsi="Lato" w:cs="Times New Roman"/>
                <w:b/>
              </w:rPr>
            </w:pPr>
          </w:p>
        </w:tc>
      </w:tr>
      <w:tr w:rsidR="00C632D6" w:rsidRPr="004E3F99" w14:paraId="4DE55816" w14:textId="77777777" w:rsidTr="00A62C09">
        <w:trPr>
          <w:trHeight w:val="263"/>
        </w:trPr>
        <w:tc>
          <w:tcPr>
            <w:tcW w:w="709" w:type="dxa"/>
            <w:vMerge w:val="restart"/>
            <w:tcBorders>
              <w:top w:val="nil"/>
              <w:left w:val="nil"/>
              <w:right w:val="nil"/>
            </w:tcBorders>
          </w:tcPr>
          <w:p w14:paraId="54E255F7" w14:textId="3B6DF29D" w:rsidR="00C632D6" w:rsidRPr="004E3F99" w:rsidRDefault="00C632D6" w:rsidP="00A62C09">
            <w:pPr>
              <w:pStyle w:val="ListParagraph"/>
              <w:ind w:left="0"/>
              <w:jc w:val="both"/>
              <w:rPr>
                <w:rFonts w:ascii="Lato" w:hAnsi="Lato" w:cs="Times New Roman"/>
                <w:b/>
              </w:rPr>
            </w:pPr>
            <w:r w:rsidRPr="004E3F99">
              <w:rPr>
                <w:rFonts w:ascii="Lato" w:hAnsi="Lato" w:cs="Times New Roman"/>
                <w:b/>
              </w:rPr>
              <w:t>2.</w:t>
            </w:r>
          </w:p>
        </w:tc>
        <w:tc>
          <w:tcPr>
            <w:tcW w:w="7513" w:type="dxa"/>
            <w:gridSpan w:val="2"/>
            <w:vMerge w:val="restart"/>
            <w:tcBorders>
              <w:top w:val="nil"/>
              <w:left w:val="nil"/>
              <w:right w:val="single" w:sz="4" w:space="0" w:color="auto"/>
            </w:tcBorders>
          </w:tcPr>
          <w:p w14:paraId="0A08BF8C" w14:textId="59F715FD" w:rsidR="00C632D6" w:rsidRPr="004E3F99" w:rsidRDefault="00C632D6" w:rsidP="00A62C09">
            <w:pPr>
              <w:pStyle w:val="ListParagraph"/>
              <w:ind w:left="0"/>
              <w:jc w:val="both"/>
              <w:rPr>
                <w:rFonts w:ascii="Lato" w:hAnsi="Lato" w:cs="Times New Roman"/>
              </w:rPr>
            </w:pPr>
            <w:r w:rsidRPr="004E3F99">
              <w:rPr>
                <w:rFonts w:ascii="Lato" w:hAnsi="Lato" w:cs="Times New Roman"/>
              </w:rPr>
              <w:t>Letter of confirmation from the AIFM confirming that the AIFM will at all times comply with the obligations imposed on it by the provisions of AIFMD, the Commission Delegated Regulation (EU) No 231/2013 and the AIFM Regulations</w:t>
            </w:r>
          </w:p>
        </w:tc>
        <w:tc>
          <w:tcPr>
            <w:tcW w:w="1130" w:type="dxa"/>
            <w:gridSpan w:val="2"/>
            <w:tcBorders>
              <w:top w:val="single" w:sz="4" w:space="0" w:color="auto"/>
              <w:left w:val="single" w:sz="4" w:space="0" w:color="auto"/>
              <w:bottom w:val="single" w:sz="4" w:space="0" w:color="auto"/>
              <w:right w:val="single" w:sz="4" w:space="0" w:color="auto"/>
            </w:tcBorders>
          </w:tcPr>
          <w:p w14:paraId="0CA91708" w14:textId="77777777" w:rsidR="00C632D6" w:rsidRPr="004E3F99" w:rsidRDefault="00C632D6" w:rsidP="00A62C09">
            <w:pPr>
              <w:pStyle w:val="ListParagraph"/>
              <w:ind w:left="150"/>
              <w:jc w:val="both"/>
              <w:rPr>
                <w:rFonts w:ascii="Lato" w:hAnsi="Lato" w:cs="Times New Roman"/>
                <w:b/>
              </w:rPr>
            </w:pPr>
          </w:p>
        </w:tc>
      </w:tr>
      <w:tr w:rsidR="00C632D6" w:rsidRPr="004E3F99" w14:paraId="4BA427AE" w14:textId="77777777" w:rsidTr="00A62C09">
        <w:trPr>
          <w:trHeight w:val="263"/>
        </w:trPr>
        <w:tc>
          <w:tcPr>
            <w:tcW w:w="709" w:type="dxa"/>
            <w:vMerge/>
            <w:tcBorders>
              <w:left w:val="nil"/>
              <w:right w:val="nil"/>
            </w:tcBorders>
          </w:tcPr>
          <w:p w14:paraId="2D7F6317" w14:textId="77777777" w:rsidR="00C632D6" w:rsidRPr="004E3F99" w:rsidRDefault="00C632D6" w:rsidP="00A62C09">
            <w:pPr>
              <w:pStyle w:val="ListParagraph"/>
              <w:ind w:left="0"/>
              <w:jc w:val="both"/>
              <w:rPr>
                <w:rFonts w:ascii="Lato" w:hAnsi="Lato" w:cs="Times New Roman"/>
                <w:b/>
              </w:rPr>
            </w:pPr>
          </w:p>
        </w:tc>
        <w:tc>
          <w:tcPr>
            <w:tcW w:w="7513" w:type="dxa"/>
            <w:gridSpan w:val="2"/>
            <w:vMerge/>
            <w:tcBorders>
              <w:left w:val="nil"/>
              <w:right w:val="nil"/>
            </w:tcBorders>
          </w:tcPr>
          <w:p w14:paraId="0B0942D3" w14:textId="77777777" w:rsidR="00C632D6" w:rsidRPr="004E3F99" w:rsidRDefault="00C632D6" w:rsidP="00A62C09">
            <w:pPr>
              <w:pStyle w:val="ListParagraph"/>
              <w:ind w:left="0"/>
              <w:jc w:val="both"/>
              <w:rPr>
                <w:rFonts w:ascii="Lato" w:hAnsi="Lato" w:cs="Times New Roman"/>
              </w:rPr>
            </w:pPr>
          </w:p>
        </w:tc>
        <w:tc>
          <w:tcPr>
            <w:tcW w:w="1130" w:type="dxa"/>
            <w:gridSpan w:val="2"/>
            <w:tcBorders>
              <w:top w:val="single" w:sz="4" w:space="0" w:color="auto"/>
              <w:left w:val="nil"/>
              <w:bottom w:val="nil"/>
              <w:right w:val="nil"/>
            </w:tcBorders>
          </w:tcPr>
          <w:p w14:paraId="7D55477B" w14:textId="77777777" w:rsidR="00C632D6" w:rsidRPr="004E3F99" w:rsidRDefault="00C632D6" w:rsidP="00A62C09">
            <w:pPr>
              <w:pStyle w:val="ListParagraph"/>
              <w:ind w:left="150"/>
              <w:jc w:val="both"/>
              <w:rPr>
                <w:rFonts w:ascii="Lato" w:hAnsi="Lato" w:cs="Times New Roman"/>
                <w:b/>
              </w:rPr>
            </w:pPr>
          </w:p>
        </w:tc>
      </w:tr>
      <w:tr w:rsidR="00C632D6" w:rsidRPr="004E3F99" w14:paraId="1FEB372D" w14:textId="77777777" w:rsidTr="00A62C09">
        <w:trPr>
          <w:trHeight w:val="263"/>
        </w:trPr>
        <w:tc>
          <w:tcPr>
            <w:tcW w:w="709" w:type="dxa"/>
            <w:vMerge/>
            <w:tcBorders>
              <w:left w:val="nil"/>
              <w:bottom w:val="nil"/>
              <w:right w:val="nil"/>
            </w:tcBorders>
          </w:tcPr>
          <w:p w14:paraId="73930A8F" w14:textId="77777777" w:rsidR="00C632D6" w:rsidRPr="004E3F99" w:rsidRDefault="00C632D6" w:rsidP="00A62C09">
            <w:pPr>
              <w:pStyle w:val="ListParagraph"/>
              <w:ind w:left="0"/>
              <w:jc w:val="both"/>
              <w:rPr>
                <w:rFonts w:ascii="Lato" w:hAnsi="Lato" w:cs="Times New Roman"/>
                <w:b/>
              </w:rPr>
            </w:pPr>
          </w:p>
        </w:tc>
        <w:tc>
          <w:tcPr>
            <w:tcW w:w="7513" w:type="dxa"/>
            <w:gridSpan w:val="2"/>
            <w:vMerge/>
            <w:tcBorders>
              <w:left w:val="nil"/>
              <w:bottom w:val="nil"/>
              <w:right w:val="nil"/>
            </w:tcBorders>
          </w:tcPr>
          <w:p w14:paraId="6B0913AC" w14:textId="77777777" w:rsidR="00C632D6" w:rsidRPr="004E3F99" w:rsidRDefault="00C632D6" w:rsidP="00A62C09">
            <w:pPr>
              <w:pStyle w:val="ListParagraph"/>
              <w:ind w:left="0"/>
              <w:jc w:val="both"/>
              <w:rPr>
                <w:rFonts w:ascii="Lato" w:hAnsi="Lato" w:cs="Times New Roman"/>
              </w:rPr>
            </w:pPr>
          </w:p>
        </w:tc>
        <w:tc>
          <w:tcPr>
            <w:tcW w:w="1130" w:type="dxa"/>
            <w:gridSpan w:val="2"/>
            <w:tcBorders>
              <w:top w:val="nil"/>
              <w:left w:val="nil"/>
              <w:bottom w:val="nil"/>
              <w:right w:val="nil"/>
            </w:tcBorders>
          </w:tcPr>
          <w:p w14:paraId="564493E9" w14:textId="77777777" w:rsidR="00C632D6" w:rsidRPr="004E3F99" w:rsidRDefault="00C632D6" w:rsidP="00A62C09">
            <w:pPr>
              <w:pStyle w:val="ListParagraph"/>
              <w:ind w:left="150"/>
              <w:jc w:val="both"/>
              <w:rPr>
                <w:rFonts w:ascii="Lato" w:hAnsi="Lato" w:cs="Times New Roman"/>
                <w:b/>
              </w:rPr>
            </w:pPr>
          </w:p>
        </w:tc>
      </w:tr>
      <w:tr w:rsidR="00092B47" w:rsidRPr="004E3F99" w14:paraId="6D58429B" w14:textId="77777777" w:rsidTr="00A62C09">
        <w:trPr>
          <w:cantSplit/>
        </w:trPr>
        <w:tc>
          <w:tcPr>
            <w:tcW w:w="709" w:type="dxa"/>
            <w:tcBorders>
              <w:top w:val="nil"/>
              <w:left w:val="nil"/>
              <w:bottom w:val="nil"/>
              <w:right w:val="nil"/>
            </w:tcBorders>
          </w:tcPr>
          <w:p w14:paraId="187ABEAA" w14:textId="77777777" w:rsidR="00092B47" w:rsidRPr="004E3F99" w:rsidRDefault="00092B47" w:rsidP="00A62C09">
            <w:pPr>
              <w:pStyle w:val="ListParagraph"/>
              <w:ind w:left="0"/>
              <w:jc w:val="both"/>
              <w:rPr>
                <w:rFonts w:ascii="Lato" w:hAnsi="Lato" w:cs="Times New Roman"/>
                <w:b/>
              </w:rPr>
            </w:pPr>
          </w:p>
        </w:tc>
        <w:tc>
          <w:tcPr>
            <w:tcW w:w="7513" w:type="dxa"/>
            <w:gridSpan w:val="2"/>
            <w:tcBorders>
              <w:top w:val="nil"/>
              <w:left w:val="nil"/>
              <w:bottom w:val="nil"/>
              <w:right w:val="nil"/>
            </w:tcBorders>
          </w:tcPr>
          <w:p w14:paraId="37F14D89" w14:textId="77777777" w:rsidR="00092B47" w:rsidRPr="004E3F99" w:rsidRDefault="00092B47" w:rsidP="00A62C09">
            <w:pPr>
              <w:pStyle w:val="ListParagraph"/>
              <w:ind w:left="0"/>
              <w:jc w:val="both"/>
              <w:rPr>
                <w:rFonts w:ascii="Lato" w:hAnsi="Lato" w:cs="Times New Roman"/>
              </w:rPr>
            </w:pPr>
          </w:p>
        </w:tc>
        <w:tc>
          <w:tcPr>
            <w:tcW w:w="1130" w:type="dxa"/>
            <w:gridSpan w:val="2"/>
            <w:tcBorders>
              <w:top w:val="nil"/>
              <w:left w:val="nil"/>
              <w:bottom w:val="single" w:sz="4" w:space="0" w:color="auto"/>
              <w:right w:val="nil"/>
            </w:tcBorders>
          </w:tcPr>
          <w:p w14:paraId="3F384913" w14:textId="77777777" w:rsidR="00092B47" w:rsidRPr="004E3F99" w:rsidRDefault="00092B47" w:rsidP="00A62C09">
            <w:pPr>
              <w:pStyle w:val="ListParagraph"/>
              <w:ind w:left="150"/>
              <w:jc w:val="both"/>
              <w:rPr>
                <w:rFonts w:ascii="Lato" w:hAnsi="Lato" w:cs="Times New Roman"/>
                <w:b/>
              </w:rPr>
            </w:pPr>
          </w:p>
        </w:tc>
      </w:tr>
      <w:tr w:rsidR="00C632D6" w:rsidRPr="004E3F99" w14:paraId="05773D4E" w14:textId="77777777" w:rsidTr="00A62C09">
        <w:trPr>
          <w:trHeight w:val="676"/>
        </w:trPr>
        <w:tc>
          <w:tcPr>
            <w:tcW w:w="709" w:type="dxa"/>
            <w:vMerge w:val="restart"/>
            <w:tcBorders>
              <w:top w:val="nil"/>
              <w:left w:val="nil"/>
              <w:bottom w:val="nil"/>
              <w:right w:val="nil"/>
            </w:tcBorders>
          </w:tcPr>
          <w:p w14:paraId="193716C4" w14:textId="5B360887" w:rsidR="00C632D6" w:rsidRPr="004E3F99" w:rsidRDefault="00C632D6" w:rsidP="00A62C09">
            <w:pPr>
              <w:pStyle w:val="ListParagraph"/>
              <w:ind w:left="0"/>
              <w:jc w:val="both"/>
              <w:rPr>
                <w:rFonts w:ascii="Lato" w:hAnsi="Lato" w:cs="Times New Roman"/>
                <w:b/>
              </w:rPr>
            </w:pPr>
            <w:r w:rsidRPr="004E3F99">
              <w:rPr>
                <w:rFonts w:ascii="Lato" w:hAnsi="Lato" w:cs="Times New Roman"/>
                <w:b/>
              </w:rPr>
              <w:t>3.</w:t>
            </w:r>
          </w:p>
        </w:tc>
        <w:tc>
          <w:tcPr>
            <w:tcW w:w="7513" w:type="dxa"/>
            <w:gridSpan w:val="2"/>
            <w:vMerge w:val="restart"/>
            <w:tcBorders>
              <w:top w:val="nil"/>
              <w:left w:val="nil"/>
              <w:bottom w:val="nil"/>
              <w:right w:val="single" w:sz="4" w:space="0" w:color="auto"/>
            </w:tcBorders>
          </w:tcPr>
          <w:p w14:paraId="7E881794" w14:textId="595E4D8E" w:rsidR="001502E9" w:rsidRPr="004E3F99" w:rsidRDefault="00C632D6" w:rsidP="00A62C09">
            <w:pPr>
              <w:pStyle w:val="ListParagraph"/>
              <w:ind w:left="0"/>
              <w:jc w:val="both"/>
              <w:rPr>
                <w:rFonts w:ascii="Lato" w:hAnsi="Lato" w:cs="Times New Roman"/>
              </w:rPr>
            </w:pPr>
            <w:r w:rsidRPr="004E3F99">
              <w:rPr>
                <w:rFonts w:ascii="Lato" w:hAnsi="Lato" w:cs="Times New Roman"/>
              </w:rPr>
              <w:t xml:space="preserve">Does the AIFM intend to </w:t>
            </w:r>
            <w:r w:rsidR="00932406">
              <w:rPr>
                <w:rFonts w:ascii="Lato" w:hAnsi="Lato" w:cs="Times New Roman"/>
              </w:rPr>
              <w:t>also</w:t>
            </w:r>
            <w:r w:rsidR="00932406" w:rsidRPr="004E3F99">
              <w:rPr>
                <w:rFonts w:ascii="Lato" w:hAnsi="Lato" w:cs="Times New Roman"/>
              </w:rPr>
              <w:t xml:space="preserve"> </w:t>
            </w:r>
            <w:r w:rsidRPr="004E3F99">
              <w:rPr>
                <w:rFonts w:ascii="Lato" w:hAnsi="Lato" w:cs="Times New Roman"/>
              </w:rPr>
              <w:t xml:space="preserve">provide cross-border </w:t>
            </w:r>
            <w:r w:rsidR="00672BCA">
              <w:rPr>
                <w:rFonts w:ascii="Lato" w:hAnsi="Lato" w:cs="Times New Roman"/>
              </w:rPr>
              <w:t>s</w:t>
            </w:r>
            <w:r w:rsidR="00672BCA" w:rsidRPr="004E3F99">
              <w:rPr>
                <w:rFonts w:ascii="Lato" w:hAnsi="Lato" w:cs="Times New Roman"/>
              </w:rPr>
              <w:t xml:space="preserve">ervices </w:t>
            </w:r>
            <w:r w:rsidRPr="004E3F99">
              <w:rPr>
                <w:rFonts w:ascii="Lato" w:hAnsi="Lato" w:cs="Times New Roman"/>
              </w:rPr>
              <w:t xml:space="preserve">in accordance with Art 6.4 of AIFMD? </w:t>
            </w:r>
          </w:p>
          <w:p w14:paraId="28E1537C" w14:textId="2A971552" w:rsidR="00C632D6" w:rsidRPr="004E3F99" w:rsidRDefault="00C632D6" w:rsidP="00A62C09">
            <w:pPr>
              <w:pStyle w:val="ListParagraph"/>
              <w:ind w:left="0"/>
              <w:jc w:val="both"/>
              <w:rPr>
                <w:rFonts w:ascii="Lato" w:hAnsi="Lato" w:cs="Times New Roman"/>
              </w:rPr>
            </w:pPr>
            <w:r w:rsidRPr="004E3F99">
              <w:rPr>
                <w:rFonts w:ascii="Lato" w:hAnsi="Lato" w:cs="Times New Roman"/>
              </w:rPr>
              <w:t xml:space="preserve">If </w:t>
            </w:r>
            <w:r w:rsidR="001502E9" w:rsidRPr="004E3F99">
              <w:rPr>
                <w:rFonts w:ascii="Lato" w:hAnsi="Lato" w:cs="Times New Roman"/>
              </w:rPr>
              <w:t xml:space="preserve">‘Yes’ </w:t>
            </w:r>
            <w:r w:rsidR="00630435">
              <w:rPr>
                <w:rFonts w:ascii="Lato" w:hAnsi="Lato" w:cs="Times New Roman"/>
              </w:rPr>
              <w:t xml:space="preserve">the letter at point (2) above must contain: </w:t>
            </w:r>
            <w:r w:rsidRPr="004E3F99">
              <w:rPr>
                <w:rFonts w:ascii="Lato" w:hAnsi="Lato" w:cs="Times New Roman"/>
              </w:rPr>
              <w:t xml:space="preserve"> </w:t>
            </w:r>
          </w:p>
          <w:p w14:paraId="71711399" w14:textId="78987129" w:rsidR="00C632D6" w:rsidRPr="004E3F99" w:rsidRDefault="00C632D6" w:rsidP="00A62C09">
            <w:pPr>
              <w:pStyle w:val="ListParagraph"/>
              <w:numPr>
                <w:ilvl w:val="0"/>
                <w:numId w:val="12"/>
              </w:numPr>
              <w:jc w:val="both"/>
              <w:rPr>
                <w:rFonts w:ascii="Lato" w:hAnsi="Lato" w:cs="Times New Roman"/>
              </w:rPr>
            </w:pPr>
            <w:r w:rsidRPr="004E3F99">
              <w:rPr>
                <w:rFonts w:ascii="Lato" w:hAnsi="Lato" w:cs="Times New Roman"/>
              </w:rPr>
              <w:t>Confirmation that the AIFM has appointed adequate resources to execute and oversee these activities;</w:t>
            </w:r>
            <w:r w:rsidR="004E3F99" w:rsidRPr="004E3F99">
              <w:rPr>
                <w:rFonts w:ascii="Lato" w:hAnsi="Lato" w:cs="Times New Roman"/>
              </w:rPr>
              <w:t xml:space="preserve"> and</w:t>
            </w:r>
          </w:p>
        </w:tc>
        <w:tc>
          <w:tcPr>
            <w:tcW w:w="1130" w:type="dxa"/>
            <w:gridSpan w:val="2"/>
            <w:tcBorders>
              <w:top w:val="single" w:sz="4" w:space="0" w:color="auto"/>
              <w:left w:val="single" w:sz="4" w:space="0" w:color="auto"/>
              <w:bottom w:val="single" w:sz="4" w:space="0" w:color="auto"/>
              <w:right w:val="single" w:sz="4" w:space="0" w:color="auto"/>
            </w:tcBorders>
          </w:tcPr>
          <w:p w14:paraId="1A09CFD7" w14:textId="0119B62C" w:rsidR="00C632D6" w:rsidRPr="004E3F99" w:rsidRDefault="00C632D6" w:rsidP="00A62C09">
            <w:pPr>
              <w:pStyle w:val="ListParagraph"/>
              <w:ind w:left="150"/>
              <w:jc w:val="both"/>
              <w:rPr>
                <w:rFonts w:ascii="Lato" w:hAnsi="Lato" w:cs="Times New Roman"/>
                <w:u w:val="single"/>
              </w:rPr>
            </w:pPr>
          </w:p>
        </w:tc>
      </w:tr>
      <w:tr w:rsidR="00C632D6" w:rsidRPr="004E3F99" w14:paraId="5C17612C" w14:textId="77777777" w:rsidTr="00A62C09">
        <w:trPr>
          <w:trHeight w:val="388"/>
        </w:trPr>
        <w:tc>
          <w:tcPr>
            <w:tcW w:w="709" w:type="dxa"/>
            <w:vMerge/>
            <w:tcBorders>
              <w:left w:val="nil"/>
              <w:bottom w:val="nil"/>
              <w:right w:val="nil"/>
            </w:tcBorders>
          </w:tcPr>
          <w:p w14:paraId="02CD1909" w14:textId="77777777" w:rsidR="00C632D6" w:rsidRPr="004E3F99" w:rsidRDefault="00C632D6" w:rsidP="00A62C09">
            <w:pPr>
              <w:pStyle w:val="ListParagraph"/>
              <w:ind w:left="0"/>
              <w:jc w:val="both"/>
              <w:rPr>
                <w:rFonts w:ascii="Lato" w:hAnsi="Lato" w:cs="Times New Roman"/>
                <w:b/>
              </w:rPr>
            </w:pPr>
          </w:p>
        </w:tc>
        <w:tc>
          <w:tcPr>
            <w:tcW w:w="7513" w:type="dxa"/>
            <w:gridSpan w:val="2"/>
            <w:vMerge/>
            <w:tcBorders>
              <w:left w:val="nil"/>
              <w:bottom w:val="nil"/>
              <w:right w:val="nil"/>
            </w:tcBorders>
          </w:tcPr>
          <w:p w14:paraId="11462652" w14:textId="77777777" w:rsidR="00C632D6" w:rsidRPr="004E3F99" w:rsidRDefault="00C632D6" w:rsidP="00A62C09">
            <w:pPr>
              <w:pStyle w:val="ListParagraph"/>
              <w:ind w:left="0"/>
              <w:jc w:val="both"/>
              <w:rPr>
                <w:rFonts w:ascii="Lato" w:hAnsi="Lato" w:cs="Times New Roman"/>
              </w:rPr>
            </w:pPr>
          </w:p>
        </w:tc>
        <w:tc>
          <w:tcPr>
            <w:tcW w:w="1130" w:type="dxa"/>
            <w:gridSpan w:val="2"/>
            <w:tcBorders>
              <w:top w:val="single" w:sz="4" w:space="0" w:color="auto"/>
              <w:left w:val="nil"/>
              <w:bottom w:val="single" w:sz="4" w:space="0" w:color="auto"/>
              <w:right w:val="nil"/>
            </w:tcBorders>
          </w:tcPr>
          <w:p w14:paraId="4B38C62C" w14:textId="77777777" w:rsidR="00C632D6" w:rsidRPr="004E3F99" w:rsidRDefault="00C632D6" w:rsidP="00A62C09">
            <w:pPr>
              <w:pStyle w:val="ListParagraph"/>
              <w:ind w:left="150"/>
              <w:jc w:val="both"/>
              <w:rPr>
                <w:rFonts w:ascii="Lato" w:hAnsi="Lato" w:cs="Times New Roman"/>
                <w:b/>
              </w:rPr>
            </w:pPr>
          </w:p>
        </w:tc>
      </w:tr>
      <w:tr w:rsidR="00C632D6" w:rsidRPr="004E3F99" w14:paraId="6646482B" w14:textId="77777777" w:rsidTr="00A62C09">
        <w:trPr>
          <w:trHeight w:val="226"/>
        </w:trPr>
        <w:tc>
          <w:tcPr>
            <w:tcW w:w="709" w:type="dxa"/>
            <w:vMerge/>
            <w:tcBorders>
              <w:left w:val="nil"/>
              <w:bottom w:val="nil"/>
              <w:right w:val="nil"/>
            </w:tcBorders>
          </w:tcPr>
          <w:p w14:paraId="38414887" w14:textId="77777777" w:rsidR="00C632D6" w:rsidRPr="004E3F99" w:rsidRDefault="00C632D6" w:rsidP="00A62C09">
            <w:pPr>
              <w:pStyle w:val="ListParagraph"/>
              <w:ind w:left="0"/>
              <w:jc w:val="both"/>
              <w:rPr>
                <w:rFonts w:ascii="Lato" w:hAnsi="Lato" w:cs="Times New Roman"/>
                <w:b/>
              </w:rPr>
            </w:pPr>
          </w:p>
        </w:tc>
        <w:tc>
          <w:tcPr>
            <w:tcW w:w="7513" w:type="dxa"/>
            <w:gridSpan w:val="2"/>
            <w:vMerge/>
            <w:tcBorders>
              <w:left w:val="nil"/>
              <w:bottom w:val="nil"/>
              <w:right w:val="single" w:sz="4" w:space="0" w:color="auto"/>
            </w:tcBorders>
          </w:tcPr>
          <w:p w14:paraId="3B88286D" w14:textId="77777777" w:rsidR="00C632D6" w:rsidRPr="004E3F99" w:rsidRDefault="00C632D6" w:rsidP="00A62C09">
            <w:pPr>
              <w:pStyle w:val="ListParagraph"/>
              <w:ind w:left="0"/>
              <w:jc w:val="both"/>
              <w:rPr>
                <w:rFonts w:ascii="Lato" w:hAnsi="Lato" w:cs="Times New Roman"/>
              </w:rPr>
            </w:pPr>
          </w:p>
        </w:tc>
        <w:tc>
          <w:tcPr>
            <w:tcW w:w="1130" w:type="dxa"/>
            <w:gridSpan w:val="2"/>
            <w:tcBorders>
              <w:top w:val="single" w:sz="4" w:space="0" w:color="auto"/>
              <w:left w:val="single" w:sz="4" w:space="0" w:color="auto"/>
              <w:bottom w:val="single" w:sz="4" w:space="0" w:color="auto"/>
              <w:right w:val="single" w:sz="4" w:space="0" w:color="auto"/>
            </w:tcBorders>
          </w:tcPr>
          <w:p w14:paraId="7183BF14" w14:textId="77777777" w:rsidR="00C632D6" w:rsidRPr="004E3F99" w:rsidRDefault="00C632D6" w:rsidP="00A62C09">
            <w:pPr>
              <w:pStyle w:val="ListParagraph"/>
              <w:ind w:left="150"/>
              <w:jc w:val="both"/>
              <w:rPr>
                <w:rFonts w:ascii="Lato" w:hAnsi="Lato" w:cs="Times New Roman"/>
                <w:b/>
              </w:rPr>
            </w:pPr>
          </w:p>
        </w:tc>
      </w:tr>
      <w:tr w:rsidR="00092B47" w:rsidRPr="004E3F99" w14:paraId="369B26A2" w14:textId="77777777" w:rsidTr="00A62C09">
        <w:trPr>
          <w:trHeight w:val="368"/>
        </w:trPr>
        <w:tc>
          <w:tcPr>
            <w:tcW w:w="709" w:type="dxa"/>
            <w:vMerge w:val="restart"/>
            <w:tcBorders>
              <w:top w:val="nil"/>
              <w:left w:val="nil"/>
              <w:right w:val="nil"/>
            </w:tcBorders>
          </w:tcPr>
          <w:p w14:paraId="4A7796C7" w14:textId="77777777" w:rsidR="00092B47" w:rsidRPr="004E3F99" w:rsidRDefault="00092B47" w:rsidP="00A62C09">
            <w:pPr>
              <w:pStyle w:val="ListParagraph"/>
              <w:ind w:left="0"/>
              <w:jc w:val="both"/>
              <w:rPr>
                <w:rFonts w:ascii="Lato" w:hAnsi="Lato" w:cs="Times New Roman"/>
                <w:b/>
              </w:rPr>
            </w:pPr>
          </w:p>
        </w:tc>
        <w:tc>
          <w:tcPr>
            <w:tcW w:w="7513" w:type="dxa"/>
            <w:gridSpan w:val="2"/>
            <w:vMerge w:val="restart"/>
            <w:tcBorders>
              <w:top w:val="nil"/>
              <w:left w:val="nil"/>
              <w:right w:val="single" w:sz="4" w:space="0" w:color="auto"/>
            </w:tcBorders>
          </w:tcPr>
          <w:p w14:paraId="32ABCC8C" w14:textId="1D766F14" w:rsidR="00F71DBE" w:rsidRPr="00A62C09" w:rsidRDefault="00092B47" w:rsidP="00A62C09">
            <w:pPr>
              <w:pStyle w:val="ListParagraph"/>
              <w:numPr>
                <w:ilvl w:val="0"/>
                <w:numId w:val="12"/>
              </w:numPr>
              <w:jc w:val="both"/>
              <w:rPr>
                <w:rFonts w:ascii="Lato" w:hAnsi="Lato" w:cs="Times New Roman"/>
              </w:rPr>
            </w:pPr>
            <w:r w:rsidRPr="004E3F99">
              <w:rPr>
                <w:rFonts w:ascii="Lato" w:hAnsi="Lato" w:cs="Times New Roman"/>
              </w:rPr>
              <w:t xml:space="preserve">If the AIFM </w:t>
            </w:r>
            <w:r w:rsidR="00630435">
              <w:rPr>
                <w:rFonts w:ascii="Lato" w:hAnsi="Lato" w:cs="Times New Roman"/>
              </w:rPr>
              <w:t xml:space="preserve">has </w:t>
            </w:r>
            <w:r w:rsidRPr="004E3F99">
              <w:rPr>
                <w:rFonts w:ascii="Lato" w:hAnsi="Lato" w:cs="Times New Roman"/>
              </w:rPr>
              <w:t>contractual arrangements with delegates in another Member state, confirmation should be provided that the Central Bank will have access to these entities.</w:t>
            </w:r>
          </w:p>
          <w:p w14:paraId="68E02808" w14:textId="7463C76A" w:rsidR="00092B47" w:rsidRPr="00A62C09" w:rsidRDefault="001502E9" w:rsidP="00932406">
            <w:pPr>
              <w:jc w:val="both"/>
              <w:rPr>
                <w:rFonts w:ascii="Lato" w:hAnsi="Lato" w:cs="Times New Roman"/>
              </w:rPr>
            </w:pPr>
            <w:r w:rsidRPr="004E3F99">
              <w:rPr>
                <w:rFonts w:ascii="Lato" w:hAnsi="Lato" w:cs="Times New Roman"/>
              </w:rPr>
              <w:t xml:space="preserve">If ‘No’, question </w:t>
            </w:r>
            <w:r w:rsidR="00932406">
              <w:rPr>
                <w:rFonts w:ascii="Lato" w:hAnsi="Lato" w:cs="Times New Roman"/>
              </w:rPr>
              <w:t>3</w:t>
            </w:r>
            <w:r w:rsidR="00932406" w:rsidRPr="004E3F99">
              <w:rPr>
                <w:rFonts w:ascii="Lato" w:hAnsi="Lato" w:cs="Times New Roman"/>
              </w:rPr>
              <w:t xml:space="preserve"> </w:t>
            </w:r>
            <w:r w:rsidRPr="004E3F99">
              <w:rPr>
                <w:rFonts w:ascii="Lato" w:hAnsi="Lato" w:cs="Times New Roman"/>
              </w:rPr>
              <w:t>is not applicable</w:t>
            </w:r>
          </w:p>
        </w:tc>
        <w:tc>
          <w:tcPr>
            <w:tcW w:w="1130" w:type="dxa"/>
            <w:gridSpan w:val="2"/>
            <w:tcBorders>
              <w:top w:val="single" w:sz="4" w:space="0" w:color="auto"/>
              <w:left w:val="single" w:sz="4" w:space="0" w:color="auto"/>
              <w:bottom w:val="single" w:sz="4" w:space="0" w:color="auto"/>
              <w:right w:val="single" w:sz="4" w:space="0" w:color="auto"/>
            </w:tcBorders>
          </w:tcPr>
          <w:p w14:paraId="7A6CAFA4" w14:textId="77777777" w:rsidR="00092B47" w:rsidRPr="004E3F99" w:rsidRDefault="00092B47" w:rsidP="00A62C09">
            <w:pPr>
              <w:pStyle w:val="ListParagraph"/>
              <w:ind w:left="150"/>
              <w:jc w:val="both"/>
              <w:rPr>
                <w:rFonts w:ascii="Lato" w:hAnsi="Lato" w:cs="Times New Roman"/>
                <w:b/>
              </w:rPr>
            </w:pPr>
          </w:p>
        </w:tc>
      </w:tr>
      <w:tr w:rsidR="00092B47" w:rsidRPr="004E3F99" w14:paraId="1B3B5B5E" w14:textId="77777777" w:rsidTr="00A62C09">
        <w:trPr>
          <w:trHeight w:val="367"/>
        </w:trPr>
        <w:tc>
          <w:tcPr>
            <w:tcW w:w="709" w:type="dxa"/>
            <w:vMerge/>
            <w:tcBorders>
              <w:left w:val="nil"/>
              <w:right w:val="nil"/>
            </w:tcBorders>
          </w:tcPr>
          <w:p w14:paraId="69A6B60F" w14:textId="77777777" w:rsidR="00092B47" w:rsidRPr="004E3F99" w:rsidRDefault="00092B47" w:rsidP="00A62C09">
            <w:pPr>
              <w:pStyle w:val="ListParagraph"/>
              <w:ind w:left="0"/>
              <w:jc w:val="both"/>
              <w:rPr>
                <w:rFonts w:ascii="Lato" w:hAnsi="Lato" w:cs="Times New Roman"/>
                <w:b/>
              </w:rPr>
            </w:pPr>
          </w:p>
        </w:tc>
        <w:tc>
          <w:tcPr>
            <w:tcW w:w="7513" w:type="dxa"/>
            <w:gridSpan w:val="2"/>
            <w:vMerge/>
            <w:tcBorders>
              <w:left w:val="nil"/>
              <w:right w:val="nil"/>
            </w:tcBorders>
          </w:tcPr>
          <w:p w14:paraId="3BA355DC" w14:textId="77777777" w:rsidR="00092B47" w:rsidRPr="004E3F99" w:rsidRDefault="00092B47" w:rsidP="00A62C09">
            <w:pPr>
              <w:pStyle w:val="ListParagraph"/>
              <w:numPr>
                <w:ilvl w:val="0"/>
                <w:numId w:val="12"/>
              </w:numPr>
              <w:jc w:val="both"/>
              <w:rPr>
                <w:rFonts w:ascii="Lato" w:hAnsi="Lato"/>
              </w:rPr>
            </w:pPr>
          </w:p>
        </w:tc>
        <w:tc>
          <w:tcPr>
            <w:tcW w:w="1130" w:type="dxa"/>
            <w:gridSpan w:val="2"/>
            <w:tcBorders>
              <w:top w:val="single" w:sz="4" w:space="0" w:color="auto"/>
              <w:left w:val="nil"/>
              <w:bottom w:val="nil"/>
              <w:right w:val="nil"/>
            </w:tcBorders>
          </w:tcPr>
          <w:p w14:paraId="0421AECB" w14:textId="77777777" w:rsidR="00092B47" w:rsidRPr="004E3F99" w:rsidRDefault="00092B47" w:rsidP="00A62C09">
            <w:pPr>
              <w:pStyle w:val="ListParagraph"/>
              <w:ind w:left="150"/>
              <w:jc w:val="both"/>
              <w:rPr>
                <w:rFonts w:ascii="Lato" w:hAnsi="Lato" w:cs="Times New Roman"/>
                <w:b/>
              </w:rPr>
            </w:pPr>
          </w:p>
        </w:tc>
      </w:tr>
      <w:tr w:rsidR="00092B47" w:rsidRPr="004E3F99" w14:paraId="7633CD7D" w14:textId="77777777" w:rsidTr="00A62C09">
        <w:trPr>
          <w:trHeight w:val="367"/>
        </w:trPr>
        <w:tc>
          <w:tcPr>
            <w:tcW w:w="709" w:type="dxa"/>
            <w:vMerge/>
            <w:tcBorders>
              <w:left w:val="nil"/>
              <w:bottom w:val="nil"/>
              <w:right w:val="nil"/>
            </w:tcBorders>
          </w:tcPr>
          <w:p w14:paraId="4F2CF2C6" w14:textId="77777777" w:rsidR="00092B47" w:rsidRPr="004E3F99" w:rsidRDefault="00092B47" w:rsidP="00A62C09">
            <w:pPr>
              <w:pStyle w:val="ListParagraph"/>
              <w:ind w:left="0"/>
              <w:jc w:val="both"/>
              <w:rPr>
                <w:rFonts w:ascii="Lato" w:hAnsi="Lato" w:cs="Times New Roman"/>
                <w:b/>
              </w:rPr>
            </w:pPr>
          </w:p>
        </w:tc>
        <w:tc>
          <w:tcPr>
            <w:tcW w:w="7513" w:type="dxa"/>
            <w:gridSpan w:val="2"/>
            <w:vMerge/>
            <w:tcBorders>
              <w:left w:val="nil"/>
              <w:bottom w:val="nil"/>
              <w:right w:val="nil"/>
            </w:tcBorders>
          </w:tcPr>
          <w:p w14:paraId="0A6A76AA" w14:textId="77777777" w:rsidR="00092B47" w:rsidRPr="004E3F99" w:rsidRDefault="00092B47" w:rsidP="00A62C09">
            <w:pPr>
              <w:pStyle w:val="ListParagraph"/>
              <w:numPr>
                <w:ilvl w:val="0"/>
                <w:numId w:val="12"/>
              </w:numPr>
              <w:jc w:val="both"/>
              <w:rPr>
                <w:rFonts w:ascii="Lato" w:hAnsi="Lato"/>
              </w:rPr>
            </w:pPr>
          </w:p>
        </w:tc>
        <w:tc>
          <w:tcPr>
            <w:tcW w:w="1130" w:type="dxa"/>
            <w:gridSpan w:val="2"/>
            <w:tcBorders>
              <w:top w:val="nil"/>
              <w:left w:val="nil"/>
              <w:bottom w:val="nil"/>
              <w:right w:val="nil"/>
            </w:tcBorders>
          </w:tcPr>
          <w:p w14:paraId="31571E57" w14:textId="77777777" w:rsidR="00092B47" w:rsidRPr="004E3F99" w:rsidRDefault="00092B47" w:rsidP="00A62C09">
            <w:pPr>
              <w:pStyle w:val="ListParagraph"/>
              <w:ind w:left="150"/>
              <w:jc w:val="both"/>
              <w:rPr>
                <w:rFonts w:ascii="Lato" w:hAnsi="Lato" w:cs="Times New Roman"/>
                <w:b/>
              </w:rPr>
            </w:pPr>
          </w:p>
        </w:tc>
      </w:tr>
      <w:tr w:rsidR="003351A3" w:rsidRPr="004E3F99" w14:paraId="20312A34" w14:textId="77777777" w:rsidTr="00A62C09">
        <w:trPr>
          <w:trHeight w:val="205"/>
        </w:trPr>
        <w:tc>
          <w:tcPr>
            <w:tcW w:w="709" w:type="dxa"/>
            <w:tcBorders>
              <w:top w:val="nil"/>
              <w:left w:val="nil"/>
              <w:bottom w:val="nil"/>
              <w:right w:val="nil"/>
            </w:tcBorders>
          </w:tcPr>
          <w:p w14:paraId="06F71B82" w14:textId="77777777" w:rsidR="003351A3" w:rsidRPr="004E3F99" w:rsidRDefault="003351A3" w:rsidP="00092B47">
            <w:pPr>
              <w:pStyle w:val="ListParagraph"/>
              <w:spacing w:line="300" w:lineRule="auto"/>
              <w:ind w:left="0"/>
              <w:jc w:val="both"/>
              <w:rPr>
                <w:rFonts w:ascii="Lato" w:hAnsi="Lato" w:cs="Times New Roman"/>
                <w:b/>
              </w:rPr>
            </w:pPr>
          </w:p>
        </w:tc>
        <w:tc>
          <w:tcPr>
            <w:tcW w:w="7513" w:type="dxa"/>
            <w:gridSpan w:val="2"/>
            <w:tcBorders>
              <w:top w:val="nil"/>
              <w:left w:val="nil"/>
              <w:bottom w:val="nil"/>
              <w:right w:val="nil"/>
            </w:tcBorders>
          </w:tcPr>
          <w:p w14:paraId="50E6F8E8" w14:textId="77777777" w:rsidR="003351A3" w:rsidRPr="004E3F99" w:rsidRDefault="003351A3" w:rsidP="00263CD2">
            <w:pPr>
              <w:pStyle w:val="ListParagraph"/>
              <w:ind w:left="0"/>
              <w:jc w:val="both"/>
              <w:rPr>
                <w:rFonts w:ascii="Lato" w:hAnsi="Lato" w:cs="Times New Roman"/>
              </w:rPr>
            </w:pPr>
          </w:p>
        </w:tc>
        <w:tc>
          <w:tcPr>
            <w:tcW w:w="1130" w:type="dxa"/>
            <w:gridSpan w:val="2"/>
            <w:tcBorders>
              <w:top w:val="nil"/>
              <w:left w:val="nil"/>
              <w:bottom w:val="single" w:sz="4" w:space="0" w:color="auto"/>
              <w:right w:val="nil"/>
            </w:tcBorders>
          </w:tcPr>
          <w:p w14:paraId="47E7BC57" w14:textId="77777777" w:rsidR="003351A3" w:rsidRPr="004E3F99" w:rsidRDefault="003351A3" w:rsidP="00A62C09">
            <w:pPr>
              <w:pStyle w:val="ListParagraph"/>
              <w:ind w:left="150"/>
              <w:jc w:val="both"/>
              <w:rPr>
                <w:rFonts w:ascii="Lato" w:hAnsi="Lato" w:cs="Times New Roman"/>
                <w:b/>
              </w:rPr>
            </w:pPr>
          </w:p>
        </w:tc>
      </w:tr>
      <w:tr w:rsidR="00F260D5" w:rsidRPr="004E3F99" w14:paraId="6B315F25" w14:textId="77777777" w:rsidTr="00A62C09">
        <w:trPr>
          <w:trHeight w:val="263"/>
        </w:trPr>
        <w:tc>
          <w:tcPr>
            <w:tcW w:w="709" w:type="dxa"/>
            <w:vMerge w:val="restart"/>
            <w:tcBorders>
              <w:top w:val="nil"/>
              <w:left w:val="nil"/>
              <w:right w:val="nil"/>
            </w:tcBorders>
          </w:tcPr>
          <w:p w14:paraId="4AF89117" w14:textId="4E618BF5" w:rsidR="00F260D5" w:rsidRPr="00A62C09" w:rsidRDefault="00092B47" w:rsidP="00A62C09">
            <w:pPr>
              <w:pStyle w:val="ListParagraph"/>
              <w:ind w:left="0"/>
              <w:jc w:val="both"/>
              <w:rPr>
                <w:rFonts w:ascii="Lato" w:hAnsi="Lato" w:cs="Times New Roman"/>
                <w:b/>
              </w:rPr>
            </w:pPr>
            <w:r w:rsidRPr="00A62C09">
              <w:rPr>
                <w:rFonts w:ascii="Lato" w:hAnsi="Lato" w:cs="Times New Roman"/>
                <w:b/>
              </w:rPr>
              <w:t>4</w:t>
            </w:r>
            <w:r w:rsidR="00F260D5" w:rsidRPr="00A62C09">
              <w:rPr>
                <w:rFonts w:ascii="Lato" w:hAnsi="Lato" w:cs="Times New Roman"/>
                <w:b/>
              </w:rPr>
              <w:t>.</w:t>
            </w:r>
          </w:p>
        </w:tc>
        <w:tc>
          <w:tcPr>
            <w:tcW w:w="7513" w:type="dxa"/>
            <w:gridSpan w:val="2"/>
            <w:vMerge w:val="restart"/>
            <w:tcBorders>
              <w:top w:val="nil"/>
              <w:left w:val="nil"/>
              <w:bottom w:val="nil"/>
              <w:right w:val="single" w:sz="4" w:space="0" w:color="auto"/>
            </w:tcBorders>
          </w:tcPr>
          <w:p w14:paraId="3CE2F513" w14:textId="462B3E75" w:rsidR="00F44D8F" w:rsidRPr="004E3F99" w:rsidRDefault="00F260D5" w:rsidP="00932406">
            <w:pPr>
              <w:pStyle w:val="ListParagraph"/>
              <w:ind w:left="0"/>
              <w:jc w:val="both"/>
              <w:rPr>
                <w:rFonts w:ascii="Lato" w:hAnsi="Lato" w:cs="Times New Roman"/>
              </w:rPr>
            </w:pPr>
            <w:r w:rsidRPr="004E3F99">
              <w:rPr>
                <w:rFonts w:ascii="Lato" w:hAnsi="Lato" w:cs="Times New Roman"/>
              </w:rPr>
              <w:t xml:space="preserve">The Programme of Operations is attached and includes sufficient information to meet the </w:t>
            </w:r>
            <w:r w:rsidR="00932406">
              <w:rPr>
                <w:rFonts w:ascii="Lato" w:hAnsi="Lato" w:cs="Times New Roman"/>
              </w:rPr>
              <w:t xml:space="preserve">applicable </w:t>
            </w:r>
            <w:r w:rsidRPr="004E3F99">
              <w:rPr>
                <w:rFonts w:ascii="Lato" w:hAnsi="Lato" w:cs="Times New Roman"/>
              </w:rPr>
              <w:t xml:space="preserve">requirements set out in </w:t>
            </w:r>
            <w:r w:rsidR="00932406">
              <w:rPr>
                <w:rFonts w:ascii="Lato" w:hAnsi="Lato" w:cs="Times New Roman"/>
              </w:rPr>
              <w:t>the section entitled “</w:t>
            </w:r>
            <w:r w:rsidR="00932406" w:rsidRPr="00932406">
              <w:rPr>
                <w:rFonts w:ascii="Lato" w:hAnsi="Lato" w:cs="Times New Roman"/>
              </w:rPr>
              <w:t xml:space="preserve">Fund management company passport </w:t>
            </w:r>
            <w:r w:rsidR="00932406">
              <w:rPr>
                <w:rFonts w:ascii="Lato" w:hAnsi="Lato" w:cs="Times New Roman"/>
              </w:rPr>
              <w:t>–</w:t>
            </w:r>
            <w:r w:rsidR="00932406" w:rsidRPr="00932406">
              <w:rPr>
                <w:rFonts w:ascii="Lato" w:hAnsi="Lato" w:cs="Times New Roman"/>
              </w:rPr>
              <w:t xml:space="preserve"> General</w:t>
            </w:r>
            <w:r w:rsidR="00932406">
              <w:rPr>
                <w:rFonts w:ascii="Lato" w:hAnsi="Lato" w:cs="Times New Roman"/>
              </w:rPr>
              <w:t xml:space="preserve">” in Part VI of the Central Bank’s </w:t>
            </w:r>
            <w:r w:rsidR="00932406" w:rsidRPr="00932406">
              <w:rPr>
                <w:rFonts w:ascii="Lato" w:hAnsi="Lato" w:cs="Times New Roman"/>
              </w:rPr>
              <w:t xml:space="preserve">Fund Management Companies </w:t>
            </w:r>
            <w:r w:rsidR="00932406">
              <w:rPr>
                <w:rFonts w:ascii="Lato" w:hAnsi="Lato" w:cs="Times New Roman"/>
              </w:rPr>
              <w:t>–</w:t>
            </w:r>
            <w:r w:rsidR="00932406" w:rsidRPr="00932406">
              <w:rPr>
                <w:rFonts w:ascii="Lato" w:hAnsi="Lato" w:cs="Times New Roman"/>
              </w:rPr>
              <w:t xml:space="preserve"> Guidance</w:t>
            </w:r>
            <w:r w:rsidR="00932406">
              <w:rPr>
                <w:rFonts w:ascii="Lato" w:hAnsi="Lato" w:cs="Times New Roman"/>
              </w:rPr>
              <w:t xml:space="preserve"> and Regulation 34 of the AIFM Regulations</w:t>
            </w:r>
            <w:r w:rsidR="00F44D8F">
              <w:rPr>
                <w:rFonts w:ascii="Lato" w:hAnsi="Lato" w:cs="Times New Roman"/>
              </w:rPr>
              <w:t xml:space="preserve"> and that the</w:t>
            </w:r>
            <w:r w:rsidR="00F44D8F" w:rsidRPr="00F44D8F">
              <w:rPr>
                <w:rFonts w:ascii="Lato" w:hAnsi="Lato" w:cs="Times New Roman"/>
              </w:rPr>
              <w:t xml:space="preserve"> Member State in which the AIFM intends to manage </w:t>
            </w:r>
            <w:r w:rsidR="00672BCA">
              <w:rPr>
                <w:rFonts w:ascii="Lato" w:hAnsi="Lato" w:cs="Times New Roman"/>
              </w:rPr>
              <w:t xml:space="preserve">EU </w:t>
            </w:r>
            <w:r w:rsidR="00F44D8F" w:rsidRPr="00F44D8F">
              <w:rPr>
                <w:rFonts w:ascii="Lato" w:hAnsi="Lato" w:cs="Times New Roman"/>
              </w:rPr>
              <w:t>AIF</w:t>
            </w:r>
            <w:r w:rsidR="00672BCA">
              <w:rPr>
                <w:rFonts w:ascii="Lato" w:hAnsi="Lato" w:cs="Times New Roman"/>
              </w:rPr>
              <w:t>(</w:t>
            </w:r>
            <w:r w:rsidR="00F44D8F" w:rsidRPr="00F44D8F">
              <w:rPr>
                <w:rFonts w:ascii="Lato" w:hAnsi="Lato" w:cs="Times New Roman"/>
              </w:rPr>
              <w:t>s</w:t>
            </w:r>
            <w:r w:rsidR="00672BCA">
              <w:rPr>
                <w:rFonts w:ascii="Lato" w:hAnsi="Lato" w:cs="Times New Roman"/>
              </w:rPr>
              <w:t>)</w:t>
            </w:r>
            <w:r w:rsidR="00F44D8F" w:rsidRPr="00F44D8F">
              <w:rPr>
                <w:rFonts w:ascii="Lato" w:hAnsi="Lato" w:cs="Times New Roman"/>
              </w:rPr>
              <w:t xml:space="preserve"> directly</w:t>
            </w:r>
            <w:r w:rsidR="00F44D8F">
              <w:rPr>
                <w:rFonts w:ascii="Lato" w:hAnsi="Lato" w:cs="Times New Roman"/>
              </w:rPr>
              <w:t xml:space="preserve"> is clearly listed.</w:t>
            </w:r>
          </w:p>
        </w:tc>
        <w:tc>
          <w:tcPr>
            <w:tcW w:w="1130" w:type="dxa"/>
            <w:gridSpan w:val="2"/>
            <w:tcBorders>
              <w:top w:val="single" w:sz="4" w:space="0" w:color="auto"/>
              <w:left w:val="single" w:sz="4" w:space="0" w:color="auto"/>
              <w:bottom w:val="single" w:sz="4" w:space="0" w:color="auto"/>
              <w:right w:val="single" w:sz="4" w:space="0" w:color="auto"/>
            </w:tcBorders>
          </w:tcPr>
          <w:p w14:paraId="69E0ABF2" w14:textId="77777777" w:rsidR="00F260D5" w:rsidRPr="004E3F99" w:rsidRDefault="00F260D5" w:rsidP="00A62C09">
            <w:pPr>
              <w:pStyle w:val="ListParagraph"/>
              <w:ind w:left="150"/>
              <w:jc w:val="both"/>
              <w:rPr>
                <w:rFonts w:ascii="Lato" w:hAnsi="Lato" w:cs="Times New Roman"/>
                <w:b/>
              </w:rPr>
            </w:pPr>
          </w:p>
        </w:tc>
      </w:tr>
      <w:tr w:rsidR="00F260D5" w:rsidRPr="004E3F99" w14:paraId="0CFC9C3F" w14:textId="77777777" w:rsidTr="00A62C09">
        <w:trPr>
          <w:trHeight w:val="263"/>
        </w:trPr>
        <w:tc>
          <w:tcPr>
            <w:tcW w:w="709" w:type="dxa"/>
            <w:vMerge/>
            <w:tcBorders>
              <w:left w:val="nil"/>
              <w:right w:val="nil"/>
            </w:tcBorders>
          </w:tcPr>
          <w:p w14:paraId="67C55513" w14:textId="77777777" w:rsidR="00F260D5" w:rsidRPr="004E3F99" w:rsidRDefault="00F260D5" w:rsidP="00427502">
            <w:pPr>
              <w:pStyle w:val="ListParagraph"/>
              <w:spacing w:line="300" w:lineRule="auto"/>
              <w:ind w:left="0"/>
              <w:jc w:val="both"/>
              <w:rPr>
                <w:rFonts w:ascii="Lato" w:hAnsi="Lato" w:cs="Times New Roman"/>
                <w:b/>
              </w:rPr>
            </w:pPr>
          </w:p>
        </w:tc>
        <w:tc>
          <w:tcPr>
            <w:tcW w:w="7513" w:type="dxa"/>
            <w:gridSpan w:val="2"/>
            <w:vMerge/>
            <w:tcBorders>
              <w:top w:val="nil"/>
              <w:left w:val="nil"/>
              <w:bottom w:val="nil"/>
              <w:right w:val="nil"/>
            </w:tcBorders>
          </w:tcPr>
          <w:p w14:paraId="185DB7EF" w14:textId="77777777" w:rsidR="00F260D5" w:rsidRPr="004E3F99" w:rsidRDefault="00F260D5" w:rsidP="00A62C09">
            <w:pPr>
              <w:pStyle w:val="ListParagraph"/>
              <w:ind w:left="0"/>
              <w:jc w:val="both"/>
              <w:rPr>
                <w:rFonts w:ascii="Lato" w:hAnsi="Lato" w:cs="Times New Roman"/>
              </w:rPr>
            </w:pPr>
          </w:p>
        </w:tc>
        <w:tc>
          <w:tcPr>
            <w:tcW w:w="1130" w:type="dxa"/>
            <w:gridSpan w:val="2"/>
            <w:tcBorders>
              <w:top w:val="nil"/>
              <w:left w:val="nil"/>
              <w:bottom w:val="nil"/>
              <w:right w:val="nil"/>
            </w:tcBorders>
          </w:tcPr>
          <w:p w14:paraId="5E66133B" w14:textId="77777777" w:rsidR="00F260D5" w:rsidRPr="004E3F99" w:rsidRDefault="00F260D5" w:rsidP="00A62C09">
            <w:pPr>
              <w:pStyle w:val="ListParagraph"/>
              <w:ind w:left="150"/>
              <w:jc w:val="both"/>
              <w:rPr>
                <w:rFonts w:ascii="Lato" w:hAnsi="Lato" w:cs="Times New Roman"/>
                <w:b/>
              </w:rPr>
            </w:pPr>
          </w:p>
        </w:tc>
      </w:tr>
      <w:tr w:rsidR="00F260D5" w:rsidRPr="004E3F99" w14:paraId="76DD6066" w14:textId="77777777" w:rsidTr="00082D8B">
        <w:trPr>
          <w:trHeight w:val="263"/>
        </w:trPr>
        <w:tc>
          <w:tcPr>
            <w:tcW w:w="709" w:type="dxa"/>
            <w:vMerge/>
            <w:tcBorders>
              <w:left w:val="nil"/>
              <w:bottom w:val="nil"/>
              <w:right w:val="nil"/>
            </w:tcBorders>
          </w:tcPr>
          <w:p w14:paraId="5202E03F" w14:textId="77777777" w:rsidR="00F260D5" w:rsidRPr="004E3F99" w:rsidRDefault="00F260D5" w:rsidP="00427502">
            <w:pPr>
              <w:pStyle w:val="ListParagraph"/>
              <w:spacing w:line="300" w:lineRule="auto"/>
              <w:ind w:left="0"/>
              <w:jc w:val="both"/>
              <w:rPr>
                <w:rFonts w:ascii="Lato" w:hAnsi="Lato" w:cs="Times New Roman"/>
                <w:b/>
              </w:rPr>
            </w:pPr>
          </w:p>
        </w:tc>
        <w:tc>
          <w:tcPr>
            <w:tcW w:w="7401" w:type="dxa"/>
            <w:tcBorders>
              <w:top w:val="nil"/>
              <w:left w:val="nil"/>
              <w:bottom w:val="nil"/>
              <w:right w:val="nil"/>
            </w:tcBorders>
          </w:tcPr>
          <w:p w14:paraId="5361B60A" w14:textId="311BFFE7" w:rsidR="001F4297" w:rsidRDefault="001F4297" w:rsidP="00A62C09">
            <w:pPr>
              <w:pStyle w:val="ListParagraph"/>
              <w:ind w:left="0"/>
              <w:jc w:val="both"/>
              <w:rPr>
                <w:rFonts w:ascii="Lato" w:hAnsi="Lato" w:cs="Times New Roman"/>
              </w:rPr>
            </w:pPr>
          </w:p>
          <w:p w14:paraId="1A34FC7D" w14:textId="3EED064C" w:rsidR="00F260D5" w:rsidRPr="001F4297" w:rsidRDefault="001F4297" w:rsidP="001F4297">
            <w:pPr>
              <w:tabs>
                <w:tab w:val="left" w:pos="6311"/>
              </w:tabs>
            </w:pPr>
            <w:r>
              <w:lastRenderedPageBreak/>
              <w:tab/>
            </w:r>
          </w:p>
        </w:tc>
        <w:tc>
          <w:tcPr>
            <w:tcW w:w="1242" w:type="dxa"/>
            <w:gridSpan w:val="3"/>
            <w:tcBorders>
              <w:top w:val="nil"/>
              <w:left w:val="nil"/>
              <w:bottom w:val="nil"/>
              <w:right w:val="nil"/>
            </w:tcBorders>
          </w:tcPr>
          <w:p w14:paraId="66917FB6" w14:textId="11C1982C" w:rsidR="001F4297" w:rsidRDefault="001F4297" w:rsidP="00A62C09">
            <w:pPr>
              <w:pStyle w:val="ListParagraph"/>
              <w:ind w:left="0"/>
              <w:jc w:val="both"/>
              <w:rPr>
                <w:rFonts w:ascii="Lato" w:hAnsi="Lato" w:cs="Times New Roman"/>
                <w:b/>
              </w:rPr>
            </w:pPr>
          </w:p>
          <w:p w14:paraId="4AF7966B" w14:textId="664F7093" w:rsidR="00F260D5" w:rsidRPr="001F4297" w:rsidRDefault="001F4297" w:rsidP="001F4297">
            <w:pPr>
              <w:tabs>
                <w:tab w:val="left" w:pos="914"/>
              </w:tabs>
            </w:pPr>
            <w:r>
              <w:lastRenderedPageBreak/>
              <w:tab/>
            </w:r>
          </w:p>
        </w:tc>
      </w:tr>
      <w:tr w:rsidR="00F260D5" w:rsidRPr="004E3F99" w14:paraId="24BA94F5" w14:textId="77777777" w:rsidTr="00082D8B">
        <w:tc>
          <w:tcPr>
            <w:tcW w:w="709" w:type="dxa"/>
            <w:tcBorders>
              <w:top w:val="nil"/>
              <w:left w:val="nil"/>
              <w:bottom w:val="nil"/>
              <w:right w:val="nil"/>
            </w:tcBorders>
          </w:tcPr>
          <w:p w14:paraId="47DF267B" w14:textId="4137828C" w:rsidR="00F260D5" w:rsidRPr="004E3F99" w:rsidRDefault="00092B47" w:rsidP="00092B47">
            <w:pPr>
              <w:pStyle w:val="ListParagraph"/>
              <w:spacing w:line="300" w:lineRule="auto"/>
              <w:ind w:left="0"/>
              <w:jc w:val="both"/>
              <w:rPr>
                <w:rFonts w:ascii="Lato" w:hAnsi="Lato" w:cs="Times New Roman"/>
                <w:b/>
              </w:rPr>
            </w:pPr>
            <w:r w:rsidRPr="004E3F99">
              <w:rPr>
                <w:rFonts w:ascii="Lato" w:hAnsi="Lato" w:cs="Times New Roman"/>
                <w:b/>
              </w:rPr>
              <w:lastRenderedPageBreak/>
              <w:t>5</w:t>
            </w:r>
            <w:r w:rsidR="00F260D5" w:rsidRPr="004E3F99">
              <w:rPr>
                <w:rFonts w:ascii="Lato" w:hAnsi="Lato" w:cs="Times New Roman"/>
                <w:b/>
              </w:rPr>
              <w:t xml:space="preserve">. </w:t>
            </w:r>
          </w:p>
        </w:tc>
        <w:tc>
          <w:tcPr>
            <w:tcW w:w="7401" w:type="dxa"/>
            <w:tcBorders>
              <w:top w:val="nil"/>
              <w:left w:val="nil"/>
              <w:bottom w:val="single" w:sz="4" w:space="0" w:color="auto"/>
              <w:right w:val="single" w:sz="4" w:space="0" w:color="auto"/>
            </w:tcBorders>
          </w:tcPr>
          <w:p w14:paraId="22CF9493" w14:textId="68D7879C" w:rsidR="00C632D6" w:rsidRPr="004E3F99" w:rsidRDefault="00F260D5" w:rsidP="00672BCA">
            <w:pPr>
              <w:pStyle w:val="ListParagraph"/>
              <w:ind w:left="0"/>
              <w:jc w:val="both"/>
              <w:rPr>
                <w:rFonts w:ascii="Lato" w:hAnsi="Lato" w:cs="Times New Roman"/>
              </w:rPr>
            </w:pPr>
            <w:r w:rsidRPr="004E3F99">
              <w:rPr>
                <w:rFonts w:ascii="Lato" w:hAnsi="Lato" w:cs="Times New Roman"/>
              </w:rPr>
              <w:t xml:space="preserve">Confirm that </w:t>
            </w:r>
            <w:r w:rsidR="00672BCA">
              <w:rPr>
                <w:rFonts w:ascii="Lato" w:hAnsi="Lato" w:cs="Times New Roman"/>
              </w:rPr>
              <w:t>each</w:t>
            </w:r>
            <w:r w:rsidR="00672BCA" w:rsidRPr="004E3F99">
              <w:rPr>
                <w:rFonts w:ascii="Lato" w:hAnsi="Lato" w:cs="Times New Roman"/>
              </w:rPr>
              <w:t xml:space="preserve"> </w:t>
            </w:r>
            <w:r w:rsidRPr="004E3F99">
              <w:rPr>
                <w:rFonts w:ascii="Lato" w:hAnsi="Lato" w:cs="Times New Roman"/>
              </w:rPr>
              <w:t xml:space="preserve">EU AIF does not have </w:t>
            </w:r>
            <w:r w:rsidR="0058292B">
              <w:rPr>
                <w:rFonts w:ascii="Lato" w:hAnsi="Lato" w:cs="Times New Roman"/>
              </w:rPr>
              <w:t xml:space="preserve">the </w:t>
            </w:r>
            <w:r w:rsidRPr="004E3F99">
              <w:rPr>
                <w:rFonts w:ascii="Lato" w:hAnsi="Lato" w:cs="Times New Roman"/>
              </w:rPr>
              <w:t>same entity acting as administrator and depositary.</w:t>
            </w:r>
          </w:p>
        </w:tc>
        <w:tc>
          <w:tcPr>
            <w:tcW w:w="1242" w:type="dxa"/>
            <w:gridSpan w:val="3"/>
            <w:tcBorders>
              <w:top w:val="nil"/>
              <w:left w:val="single" w:sz="4" w:space="0" w:color="auto"/>
              <w:bottom w:val="single" w:sz="4" w:space="0" w:color="auto"/>
              <w:right w:val="single" w:sz="4" w:space="0" w:color="auto"/>
            </w:tcBorders>
          </w:tcPr>
          <w:p w14:paraId="1083A0C0" w14:textId="77777777" w:rsidR="00F260D5" w:rsidRPr="004E3F99" w:rsidRDefault="00F260D5" w:rsidP="00A62C09">
            <w:pPr>
              <w:pStyle w:val="ListParagraph"/>
              <w:ind w:left="0"/>
              <w:jc w:val="both"/>
              <w:rPr>
                <w:rFonts w:ascii="Lato" w:hAnsi="Lato" w:cs="Times New Roman"/>
                <w:b/>
              </w:rPr>
            </w:pPr>
          </w:p>
        </w:tc>
      </w:tr>
      <w:tr w:rsidR="00C632D6" w:rsidRPr="004E3F99" w14:paraId="247C4ED4" w14:textId="77777777" w:rsidTr="00082D8B">
        <w:tc>
          <w:tcPr>
            <w:tcW w:w="709" w:type="dxa"/>
            <w:tcBorders>
              <w:top w:val="nil"/>
              <w:left w:val="nil"/>
              <w:bottom w:val="nil"/>
              <w:right w:val="single" w:sz="4" w:space="0" w:color="auto"/>
            </w:tcBorders>
          </w:tcPr>
          <w:p w14:paraId="6E753664" w14:textId="77777777" w:rsidR="00C632D6" w:rsidRPr="004E3F99" w:rsidRDefault="00C632D6" w:rsidP="00092B47">
            <w:pPr>
              <w:pStyle w:val="ListParagraph"/>
              <w:spacing w:line="300" w:lineRule="auto"/>
              <w:ind w:left="0"/>
              <w:jc w:val="both"/>
              <w:rPr>
                <w:rFonts w:ascii="Lato" w:hAnsi="Lato" w:cs="Times New Roman"/>
                <w:b/>
              </w:rPr>
            </w:pPr>
          </w:p>
        </w:tc>
        <w:tc>
          <w:tcPr>
            <w:tcW w:w="7401" w:type="dxa"/>
            <w:tcBorders>
              <w:top w:val="single" w:sz="4" w:space="0" w:color="auto"/>
              <w:left w:val="single" w:sz="4" w:space="0" w:color="auto"/>
              <w:bottom w:val="single" w:sz="4" w:space="0" w:color="auto"/>
              <w:right w:val="single" w:sz="4" w:space="0" w:color="auto"/>
            </w:tcBorders>
          </w:tcPr>
          <w:p w14:paraId="3863F3C1" w14:textId="4C89EA4F" w:rsidR="00C632D6" w:rsidRDefault="00C632D6" w:rsidP="00A62C09">
            <w:pPr>
              <w:pStyle w:val="ListParagraph"/>
              <w:ind w:left="0"/>
              <w:jc w:val="both"/>
              <w:rPr>
                <w:rFonts w:ascii="Lato" w:hAnsi="Lato" w:cs="Times New Roman"/>
                <w:b/>
              </w:rPr>
            </w:pPr>
            <w:r w:rsidRPr="004E3F99">
              <w:rPr>
                <w:rFonts w:ascii="Lato" w:hAnsi="Lato" w:cs="Times New Roman"/>
                <w:b/>
              </w:rPr>
              <w:t>Administrator:</w:t>
            </w:r>
          </w:p>
          <w:p w14:paraId="61EEA4D3" w14:textId="77777777" w:rsidR="00886281" w:rsidRPr="004E3F99" w:rsidRDefault="00886281" w:rsidP="00A62C09">
            <w:pPr>
              <w:pStyle w:val="ListParagraph"/>
              <w:ind w:left="0"/>
              <w:jc w:val="both"/>
              <w:rPr>
                <w:rFonts w:ascii="Lato" w:hAnsi="Lato" w:cs="Times New Roman"/>
                <w:b/>
              </w:rPr>
            </w:pPr>
          </w:p>
          <w:p w14:paraId="53D90220" w14:textId="77777777" w:rsidR="00C632D6" w:rsidRDefault="00C632D6" w:rsidP="00A62C09">
            <w:pPr>
              <w:pStyle w:val="ListParagraph"/>
              <w:ind w:left="0"/>
              <w:jc w:val="both"/>
              <w:rPr>
                <w:rFonts w:ascii="Lato" w:hAnsi="Lato" w:cs="Times New Roman"/>
                <w:b/>
              </w:rPr>
            </w:pPr>
            <w:r w:rsidRPr="004E3F99">
              <w:rPr>
                <w:rFonts w:ascii="Lato" w:hAnsi="Lato" w:cs="Times New Roman"/>
                <w:b/>
              </w:rPr>
              <w:t>Depositary:</w:t>
            </w:r>
          </w:p>
          <w:p w14:paraId="21B48674" w14:textId="10EF9FFA" w:rsidR="00886281" w:rsidRPr="004E3F99" w:rsidRDefault="00886281" w:rsidP="00A62C09">
            <w:pPr>
              <w:pStyle w:val="ListParagraph"/>
              <w:ind w:left="0"/>
              <w:jc w:val="both"/>
              <w:rPr>
                <w:rFonts w:ascii="Lato" w:hAnsi="Lato" w:cs="Times New Roman"/>
                <w:b/>
              </w:rPr>
            </w:pPr>
          </w:p>
        </w:tc>
        <w:tc>
          <w:tcPr>
            <w:tcW w:w="1242" w:type="dxa"/>
            <w:gridSpan w:val="3"/>
            <w:tcBorders>
              <w:top w:val="single" w:sz="4" w:space="0" w:color="auto"/>
              <w:left w:val="single" w:sz="4" w:space="0" w:color="auto"/>
              <w:bottom w:val="single" w:sz="4" w:space="0" w:color="auto"/>
              <w:right w:val="nil"/>
            </w:tcBorders>
          </w:tcPr>
          <w:p w14:paraId="2596C7D0" w14:textId="77777777" w:rsidR="00C632D6" w:rsidRPr="004E3F99" w:rsidRDefault="00C632D6" w:rsidP="00A62C09">
            <w:pPr>
              <w:pStyle w:val="ListParagraph"/>
              <w:ind w:left="0"/>
              <w:jc w:val="both"/>
              <w:rPr>
                <w:rFonts w:ascii="Lato" w:hAnsi="Lato" w:cs="Times New Roman"/>
                <w:b/>
              </w:rPr>
            </w:pPr>
          </w:p>
        </w:tc>
      </w:tr>
      <w:tr w:rsidR="00C632D6" w:rsidRPr="004E3F99" w14:paraId="6B2A413B" w14:textId="77777777" w:rsidTr="00A62C09">
        <w:trPr>
          <w:trHeight w:val="357"/>
        </w:trPr>
        <w:tc>
          <w:tcPr>
            <w:tcW w:w="709" w:type="dxa"/>
            <w:vMerge w:val="restart"/>
            <w:tcBorders>
              <w:top w:val="nil"/>
              <w:left w:val="nil"/>
              <w:bottom w:val="nil"/>
              <w:right w:val="nil"/>
            </w:tcBorders>
          </w:tcPr>
          <w:p w14:paraId="52A543FA"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val="restart"/>
            <w:tcBorders>
              <w:top w:val="single" w:sz="4" w:space="0" w:color="auto"/>
              <w:left w:val="nil"/>
              <w:bottom w:val="nil"/>
              <w:right w:val="single" w:sz="4" w:space="0" w:color="auto"/>
            </w:tcBorders>
          </w:tcPr>
          <w:p w14:paraId="292D9E4C" w14:textId="2A7D8DC4" w:rsidR="00C632D6" w:rsidRPr="004E3F99" w:rsidRDefault="00EC77D1" w:rsidP="00A62C09">
            <w:pPr>
              <w:jc w:val="both"/>
            </w:pPr>
            <w:r>
              <w:rPr>
                <w:rFonts w:ascii="Lato" w:hAnsi="Lato"/>
              </w:rPr>
              <w:t>If t</w:t>
            </w:r>
            <w:r w:rsidR="00C632D6" w:rsidRPr="00A62C09">
              <w:rPr>
                <w:rFonts w:ascii="Lato" w:hAnsi="Lato"/>
              </w:rPr>
              <w:t>he administrator and the depositary are the same entity</w:t>
            </w:r>
            <w:r w:rsidR="003351A3" w:rsidRPr="00A62C09">
              <w:rPr>
                <w:rFonts w:ascii="Lato" w:hAnsi="Lato"/>
              </w:rPr>
              <w:t xml:space="preserve">, provide </w:t>
            </w:r>
            <w:r w:rsidR="00C632D6" w:rsidRPr="00A62C09">
              <w:rPr>
                <w:rFonts w:ascii="Lato" w:hAnsi="Lato"/>
              </w:rPr>
              <w:t>an organisational chart which demonstrate</w:t>
            </w:r>
            <w:r w:rsidR="003351A3" w:rsidRPr="00A62C09">
              <w:rPr>
                <w:rFonts w:ascii="Lato" w:hAnsi="Lato"/>
              </w:rPr>
              <w:t>s</w:t>
            </w:r>
            <w:r w:rsidR="00C632D6" w:rsidRPr="00A62C09">
              <w:rPr>
                <w:rFonts w:ascii="Lato" w:hAnsi="Lato"/>
              </w:rPr>
              <w:t xml:space="preserve"> that the functions are functionally and hierarchically separate</w:t>
            </w:r>
            <w:r w:rsidR="003351A3" w:rsidRPr="00A62C09">
              <w:rPr>
                <w:rFonts w:ascii="Lato" w:hAnsi="Lato"/>
              </w:rPr>
              <w:t>.</w:t>
            </w:r>
          </w:p>
        </w:tc>
        <w:tc>
          <w:tcPr>
            <w:tcW w:w="1242" w:type="dxa"/>
            <w:gridSpan w:val="3"/>
            <w:tcBorders>
              <w:top w:val="single" w:sz="4" w:space="0" w:color="auto"/>
              <w:left w:val="single" w:sz="4" w:space="0" w:color="auto"/>
              <w:bottom w:val="single" w:sz="4" w:space="0" w:color="auto"/>
              <w:right w:val="single" w:sz="4" w:space="0" w:color="auto"/>
            </w:tcBorders>
          </w:tcPr>
          <w:p w14:paraId="561E803B" w14:textId="77777777" w:rsidR="00C632D6" w:rsidRPr="004E3F99" w:rsidRDefault="00C632D6" w:rsidP="00A62C09">
            <w:pPr>
              <w:pStyle w:val="ListParagraph"/>
              <w:ind w:left="0"/>
              <w:jc w:val="both"/>
              <w:rPr>
                <w:rFonts w:ascii="Lato" w:hAnsi="Lato" w:cs="Times New Roman"/>
                <w:b/>
              </w:rPr>
            </w:pPr>
          </w:p>
        </w:tc>
      </w:tr>
      <w:tr w:rsidR="00C632D6" w:rsidRPr="004E3F99" w14:paraId="64FE69A6" w14:textId="77777777" w:rsidTr="00A62C09">
        <w:trPr>
          <w:trHeight w:val="254"/>
        </w:trPr>
        <w:tc>
          <w:tcPr>
            <w:tcW w:w="709" w:type="dxa"/>
            <w:vMerge/>
            <w:tcBorders>
              <w:top w:val="nil"/>
              <w:left w:val="nil"/>
              <w:bottom w:val="nil"/>
              <w:right w:val="nil"/>
            </w:tcBorders>
          </w:tcPr>
          <w:p w14:paraId="7913B91B"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tcBorders>
              <w:top w:val="nil"/>
              <w:left w:val="nil"/>
              <w:bottom w:val="nil"/>
              <w:right w:val="nil"/>
            </w:tcBorders>
          </w:tcPr>
          <w:p w14:paraId="04B13FB4" w14:textId="77777777" w:rsidR="00C632D6" w:rsidRPr="004E3F99" w:rsidRDefault="00C632D6" w:rsidP="00A62C09">
            <w:pPr>
              <w:pStyle w:val="ListParagraph"/>
              <w:ind w:left="0"/>
              <w:jc w:val="both"/>
              <w:rPr>
                <w:rFonts w:ascii="Lato" w:hAnsi="Lato" w:cs="Times New Roman"/>
              </w:rPr>
            </w:pPr>
          </w:p>
        </w:tc>
        <w:tc>
          <w:tcPr>
            <w:tcW w:w="1242" w:type="dxa"/>
            <w:gridSpan w:val="3"/>
            <w:tcBorders>
              <w:top w:val="single" w:sz="4" w:space="0" w:color="auto"/>
              <w:left w:val="nil"/>
              <w:bottom w:val="nil"/>
              <w:right w:val="nil"/>
            </w:tcBorders>
          </w:tcPr>
          <w:p w14:paraId="1EE57D23" w14:textId="77777777" w:rsidR="00C632D6" w:rsidRPr="004E3F99" w:rsidRDefault="00C632D6" w:rsidP="00A62C09">
            <w:pPr>
              <w:pStyle w:val="ListParagraph"/>
              <w:ind w:left="0"/>
              <w:jc w:val="both"/>
              <w:rPr>
                <w:rFonts w:ascii="Lato" w:hAnsi="Lato" w:cs="Times New Roman"/>
                <w:b/>
              </w:rPr>
            </w:pPr>
          </w:p>
        </w:tc>
      </w:tr>
      <w:tr w:rsidR="00C632D6" w:rsidRPr="004E3F99" w14:paraId="008FD6EC" w14:textId="77777777" w:rsidTr="00A62C09">
        <w:trPr>
          <w:trHeight w:val="244"/>
        </w:trPr>
        <w:tc>
          <w:tcPr>
            <w:tcW w:w="709" w:type="dxa"/>
            <w:vMerge/>
            <w:tcBorders>
              <w:top w:val="nil"/>
              <w:left w:val="nil"/>
              <w:bottom w:val="nil"/>
              <w:right w:val="nil"/>
            </w:tcBorders>
          </w:tcPr>
          <w:p w14:paraId="0F27FF84" w14:textId="77777777" w:rsidR="00C632D6" w:rsidRPr="004E3F99" w:rsidRDefault="00C632D6" w:rsidP="00427502">
            <w:pPr>
              <w:pStyle w:val="ListParagraph"/>
              <w:spacing w:line="300" w:lineRule="auto"/>
              <w:ind w:left="0"/>
              <w:jc w:val="both"/>
              <w:rPr>
                <w:rFonts w:ascii="Lato" w:hAnsi="Lato" w:cs="Times New Roman"/>
                <w:b/>
              </w:rPr>
            </w:pPr>
          </w:p>
        </w:tc>
        <w:tc>
          <w:tcPr>
            <w:tcW w:w="7401" w:type="dxa"/>
            <w:vMerge/>
            <w:tcBorders>
              <w:top w:val="nil"/>
              <w:left w:val="nil"/>
              <w:bottom w:val="nil"/>
              <w:right w:val="nil"/>
            </w:tcBorders>
          </w:tcPr>
          <w:p w14:paraId="0C82283F" w14:textId="77777777" w:rsidR="00C632D6" w:rsidRPr="004E3F99" w:rsidRDefault="00C632D6" w:rsidP="00A62C09">
            <w:pPr>
              <w:pStyle w:val="ListParagraph"/>
              <w:ind w:left="0"/>
              <w:jc w:val="both"/>
              <w:rPr>
                <w:rFonts w:ascii="Lato" w:hAnsi="Lato" w:cs="Times New Roman"/>
              </w:rPr>
            </w:pPr>
          </w:p>
        </w:tc>
        <w:tc>
          <w:tcPr>
            <w:tcW w:w="1242" w:type="dxa"/>
            <w:gridSpan w:val="3"/>
            <w:tcBorders>
              <w:top w:val="nil"/>
              <w:left w:val="nil"/>
              <w:bottom w:val="single" w:sz="4" w:space="0" w:color="auto"/>
              <w:right w:val="nil"/>
            </w:tcBorders>
          </w:tcPr>
          <w:p w14:paraId="784EC2B0" w14:textId="77777777" w:rsidR="00C632D6" w:rsidRPr="004E3F99" w:rsidRDefault="00C632D6" w:rsidP="00A62C09">
            <w:pPr>
              <w:pStyle w:val="ListParagraph"/>
              <w:ind w:left="0"/>
              <w:jc w:val="both"/>
              <w:rPr>
                <w:rFonts w:ascii="Lato" w:hAnsi="Lato" w:cs="Times New Roman"/>
                <w:b/>
              </w:rPr>
            </w:pPr>
          </w:p>
        </w:tc>
      </w:tr>
      <w:tr w:rsidR="0095782F" w:rsidRPr="004E3F99" w14:paraId="3066E8D3" w14:textId="77777777" w:rsidTr="00A62C09">
        <w:trPr>
          <w:trHeight w:val="263"/>
        </w:trPr>
        <w:tc>
          <w:tcPr>
            <w:tcW w:w="709" w:type="dxa"/>
            <w:tcBorders>
              <w:top w:val="nil"/>
              <w:left w:val="nil"/>
              <w:bottom w:val="nil"/>
              <w:right w:val="nil"/>
            </w:tcBorders>
          </w:tcPr>
          <w:p w14:paraId="634943D2" w14:textId="17576C31" w:rsidR="0095782F" w:rsidRPr="004E3F99" w:rsidRDefault="001502E9" w:rsidP="00427502">
            <w:pPr>
              <w:pStyle w:val="ListParagraph"/>
              <w:spacing w:line="300" w:lineRule="auto"/>
              <w:ind w:left="0"/>
              <w:jc w:val="both"/>
              <w:rPr>
                <w:rFonts w:ascii="Lato" w:hAnsi="Lato" w:cs="Times New Roman"/>
                <w:b/>
              </w:rPr>
            </w:pPr>
            <w:r w:rsidRPr="004E3F99">
              <w:rPr>
                <w:rFonts w:ascii="Lato" w:hAnsi="Lato" w:cs="Times New Roman"/>
                <w:b/>
              </w:rPr>
              <w:t>6</w:t>
            </w:r>
            <w:r w:rsidR="0095782F" w:rsidRPr="004E3F99">
              <w:rPr>
                <w:rFonts w:ascii="Lato" w:hAnsi="Lato" w:cs="Times New Roman"/>
                <w:b/>
              </w:rPr>
              <w:t>.</w:t>
            </w:r>
          </w:p>
        </w:tc>
        <w:tc>
          <w:tcPr>
            <w:tcW w:w="7401" w:type="dxa"/>
            <w:tcBorders>
              <w:top w:val="nil"/>
              <w:left w:val="nil"/>
              <w:bottom w:val="nil"/>
              <w:right w:val="single" w:sz="4" w:space="0" w:color="auto"/>
            </w:tcBorders>
          </w:tcPr>
          <w:p w14:paraId="1A4ADB03" w14:textId="4464B21C" w:rsidR="0095782F" w:rsidRPr="004E3F99" w:rsidRDefault="00672BCA" w:rsidP="00672BCA">
            <w:pPr>
              <w:pStyle w:val="ListParagraph"/>
              <w:ind w:left="0"/>
              <w:jc w:val="both"/>
              <w:rPr>
                <w:rFonts w:ascii="Lato" w:hAnsi="Lato" w:cs="Times New Roman"/>
              </w:rPr>
            </w:pPr>
            <w:r>
              <w:rPr>
                <w:rFonts w:ascii="Lato" w:hAnsi="Lato" w:cs="Times New Roman"/>
              </w:rPr>
              <w:t>Confirm that</w:t>
            </w:r>
            <w:r w:rsidR="0095782F" w:rsidRPr="004E3F99">
              <w:rPr>
                <w:rFonts w:ascii="Lato" w:hAnsi="Lato" w:cs="Times New Roman"/>
              </w:rPr>
              <w:t xml:space="preserve"> the Central Bank </w:t>
            </w:r>
            <w:r>
              <w:rPr>
                <w:rFonts w:ascii="Lato" w:hAnsi="Lato" w:cs="Times New Roman"/>
              </w:rPr>
              <w:t xml:space="preserve">will be informed </w:t>
            </w:r>
            <w:r w:rsidR="0095782F" w:rsidRPr="004E3F99">
              <w:rPr>
                <w:rFonts w:ascii="Lato" w:hAnsi="Lato" w:cs="Times New Roman"/>
              </w:rPr>
              <w:t xml:space="preserve">if the AIFM intends to cease managing the </w:t>
            </w:r>
            <w:r>
              <w:rPr>
                <w:rFonts w:ascii="Lato" w:hAnsi="Lato" w:cs="Times New Roman"/>
              </w:rPr>
              <w:t xml:space="preserve">EU </w:t>
            </w:r>
            <w:r w:rsidR="0095782F" w:rsidRPr="004E3F99">
              <w:rPr>
                <w:rFonts w:ascii="Lato" w:hAnsi="Lato" w:cs="Times New Roman"/>
              </w:rPr>
              <w:t>AIF</w:t>
            </w:r>
            <w:r w:rsidR="001502E9" w:rsidRPr="004E3F99">
              <w:rPr>
                <w:rFonts w:ascii="Lato" w:hAnsi="Lato" w:cs="Times New Roman"/>
              </w:rPr>
              <w:t>(s)</w:t>
            </w:r>
            <w:r w:rsidR="0095782F" w:rsidRPr="004E3F99">
              <w:rPr>
                <w:rFonts w:ascii="Lato" w:hAnsi="Lato" w:cs="Times New Roman"/>
              </w:rPr>
              <w:t xml:space="preserve"> detailed in </w:t>
            </w:r>
            <w:r w:rsidRPr="004E3F99">
              <w:rPr>
                <w:rFonts w:ascii="Lato" w:hAnsi="Lato" w:cs="Times New Roman"/>
              </w:rPr>
              <w:t>th</w:t>
            </w:r>
            <w:r>
              <w:rPr>
                <w:rFonts w:ascii="Lato" w:hAnsi="Lato" w:cs="Times New Roman"/>
              </w:rPr>
              <w:t>is</w:t>
            </w:r>
            <w:r w:rsidRPr="004E3F99">
              <w:rPr>
                <w:rFonts w:ascii="Lato" w:hAnsi="Lato" w:cs="Times New Roman"/>
              </w:rPr>
              <w:t xml:space="preserve"> </w:t>
            </w:r>
            <w:r w:rsidR="0095782F" w:rsidRPr="004E3F99">
              <w:rPr>
                <w:rFonts w:ascii="Lato" w:hAnsi="Lato" w:cs="Times New Roman"/>
              </w:rPr>
              <w:t>notification form.</w:t>
            </w:r>
          </w:p>
        </w:tc>
        <w:tc>
          <w:tcPr>
            <w:tcW w:w="1242" w:type="dxa"/>
            <w:gridSpan w:val="3"/>
            <w:tcBorders>
              <w:top w:val="single" w:sz="4" w:space="0" w:color="auto"/>
              <w:left w:val="single" w:sz="4" w:space="0" w:color="auto"/>
              <w:bottom w:val="single" w:sz="4" w:space="0" w:color="auto"/>
              <w:right w:val="single" w:sz="4" w:space="0" w:color="auto"/>
            </w:tcBorders>
          </w:tcPr>
          <w:p w14:paraId="44C0B830" w14:textId="77777777" w:rsidR="0095782F" w:rsidRPr="004E3F99" w:rsidRDefault="0095782F" w:rsidP="00A62C09">
            <w:pPr>
              <w:pStyle w:val="ListParagraph"/>
              <w:ind w:left="0"/>
              <w:jc w:val="both"/>
              <w:rPr>
                <w:rFonts w:ascii="Lato" w:hAnsi="Lato" w:cs="Times New Roman"/>
                <w:b/>
              </w:rPr>
            </w:pPr>
          </w:p>
        </w:tc>
      </w:tr>
      <w:tr w:rsidR="005B2B58" w:rsidRPr="004E3F99" w14:paraId="02D09D51" w14:textId="77777777" w:rsidTr="00A62C09">
        <w:trPr>
          <w:trHeight w:val="263"/>
        </w:trPr>
        <w:tc>
          <w:tcPr>
            <w:tcW w:w="709" w:type="dxa"/>
            <w:tcBorders>
              <w:top w:val="nil"/>
              <w:left w:val="nil"/>
              <w:bottom w:val="nil"/>
              <w:right w:val="nil"/>
            </w:tcBorders>
          </w:tcPr>
          <w:p w14:paraId="2D7EC464" w14:textId="3FFA1A39" w:rsidR="005B2B58" w:rsidRPr="004E3F99" w:rsidRDefault="005B2B58" w:rsidP="00427502">
            <w:pPr>
              <w:pStyle w:val="ListParagraph"/>
              <w:spacing w:line="300" w:lineRule="auto"/>
              <w:ind w:left="0"/>
              <w:jc w:val="both"/>
              <w:rPr>
                <w:rFonts w:ascii="Lato" w:hAnsi="Lato" w:cs="Times New Roman"/>
                <w:b/>
              </w:rPr>
            </w:pPr>
            <w:r>
              <w:rPr>
                <w:rFonts w:ascii="Lato" w:hAnsi="Lato" w:cs="Times New Roman"/>
                <w:b/>
              </w:rPr>
              <w:t>7.</w:t>
            </w:r>
          </w:p>
        </w:tc>
        <w:tc>
          <w:tcPr>
            <w:tcW w:w="7401" w:type="dxa"/>
            <w:tcBorders>
              <w:top w:val="nil"/>
              <w:left w:val="nil"/>
              <w:bottom w:val="nil"/>
              <w:right w:val="single" w:sz="4" w:space="0" w:color="auto"/>
            </w:tcBorders>
          </w:tcPr>
          <w:p w14:paraId="7340FED0" w14:textId="21B9CB4D" w:rsidR="005B2B58" w:rsidRPr="004E3F99" w:rsidRDefault="005B2B58" w:rsidP="00A62C09">
            <w:pPr>
              <w:pStyle w:val="ListParagraph"/>
              <w:ind w:left="0"/>
              <w:jc w:val="both"/>
              <w:rPr>
                <w:rFonts w:ascii="Lato" w:hAnsi="Lato" w:cs="Times New Roman"/>
              </w:rPr>
            </w:pPr>
            <w:r>
              <w:rPr>
                <w:rFonts w:ascii="Lato" w:hAnsi="Lato" w:cs="Times New Roman"/>
              </w:rPr>
              <w:t>Is the AIF regulated? Yes/No</w:t>
            </w:r>
          </w:p>
        </w:tc>
        <w:tc>
          <w:tcPr>
            <w:tcW w:w="1242" w:type="dxa"/>
            <w:gridSpan w:val="3"/>
            <w:tcBorders>
              <w:top w:val="single" w:sz="4" w:space="0" w:color="auto"/>
              <w:left w:val="single" w:sz="4" w:space="0" w:color="auto"/>
              <w:bottom w:val="single" w:sz="4" w:space="0" w:color="auto"/>
              <w:right w:val="single" w:sz="4" w:space="0" w:color="auto"/>
            </w:tcBorders>
          </w:tcPr>
          <w:p w14:paraId="1F7C68E3" w14:textId="77777777" w:rsidR="005B2B58" w:rsidRPr="004E3F99" w:rsidRDefault="005B2B58">
            <w:pPr>
              <w:pStyle w:val="ListParagraph"/>
              <w:ind w:left="0"/>
              <w:jc w:val="both"/>
              <w:rPr>
                <w:rFonts w:ascii="Lato" w:hAnsi="Lato" w:cs="Times New Roman"/>
                <w:b/>
              </w:rPr>
            </w:pPr>
          </w:p>
        </w:tc>
      </w:tr>
      <w:tr w:rsidR="00507A8F" w:rsidRPr="004E3F99" w14:paraId="0CBD8E77" w14:textId="77777777" w:rsidTr="00A62C09">
        <w:trPr>
          <w:trHeight w:val="263"/>
        </w:trPr>
        <w:tc>
          <w:tcPr>
            <w:tcW w:w="709" w:type="dxa"/>
            <w:tcBorders>
              <w:top w:val="nil"/>
              <w:left w:val="nil"/>
              <w:bottom w:val="nil"/>
              <w:right w:val="nil"/>
            </w:tcBorders>
          </w:tcPr>
          <w:p w14:paraId="51146784" w14:textId="6B349708" w:rsidR="00507A8F" w:rsidRDefault="00507A8F" w:rsidP="00507A8F">
            <w:pPr>
              <w:pStyle w:val="ListParagraph"/>
              <w:spacing w:line="300" w:lineRule="auto"/>
              <w:ind w:left="0"/>
              <w:jc w:val="both"/>
              <w:rPr>
                <w:rFonts w:ascii="Lato" w:hAnsi="Lato" w:cs="Times New Roman"/>
                <w:b/>
              </w:rPr>
            </w:pPr>
            <w:r>
              <w:rPr>
                <w:rFonts w:ascii="Lato" w:hAnsi="Lato" w:cs="Times New Roman"/>
                <w:b/>
              </w:rPr>
              <w:t>8.</w:t>
            </w:r>
          </w:p>
        </w:tc>
        <w:tc>
          <w:tcPr>
            <w:tcW w:w="7401" w:type="dxa"/>
            <w:tcBorders>
              <w:top w:val="nil"/>
              <w:left w:val="nil"/>
              <w:bottom w:val="nil"/>
              <w:right w:val="single" w:sz="4" w:space="0" w:color="auto"/>
            </w:tcBorders>
          </w:tcPr>
          <w:p w14:paraId="16D42346" w14:textId="608C7F7A" w:rsidR="00507A8F" w:rsidRDefault="00507A8F" w:rsidP="00507A8F">
            <w:pPr>
              <w:pStyle w:val="ListParagraph"/>
              <w:ind w:left="0"/>
              <w:jc w:val="both"/>
              <w:rPr>
                <w:rFonts w:ascii="Lato" w:hAnsi="Lato" w:cs="Times New Roman"/>
              </w:rPr>
            </w:pPr>
            <w:r>
              <w:rPr>
                <w:rFonts w:ascii="Lato" w:hAnsi="Lato" w:cs="Times New Roman"/>
              </w:rPr>
              <w:t>If the AIF is not regulated, confirm that it is established.</w:t>
            </w:r>
          </w:p>
        </w:tc>
        <w:tc>
          <w:tcPr>
            <w:tcW w:w="1242" w:type="dxa"/>
            <w:gridSpan w:val="3"/>
            <w:tcBorders>
              <w:top w:val="single" w:sz="4" w:space="0" w:color="auto"/>
              <w:left w:val="single" w:sz="4" w:space="0" w:color="auto"/>
              <w:bottom w:val="single" w:sz="4" w:space="0" w:color="auto"/>
              <w:right w:val="single" w:sz="4" w:space="0" w:color="auto"/>
            </w:tcBorders>
          </w:tcPr>
          <w:p w14:paraId="6359F29E" w14:textId="3BCE0F7A" w:rsidR="00507A8F" w:rsidRPr="004E3F99" w:rsidRDefault="00507A8F" w:rsidP="00507A8F">
            <w:pPr>
              <w:pStyle w:val="ListParagraph"/>
              <w:ind w:left="0"/>
              <w:jc w:val="both"/>
              <w:rPr>
                <w:rFonts w:ascii="Lato" w:hAnsi="Lato" w:cs="Times New Roman"/>
                <w:b/>
              </w:rPr>
            </w:pPr>
          </w:p>
        </w:tc>
      </w:tr>
      <w:tr w:rsidR="00507A8F" w:rsidRPr="004E3F99" w14:paraId="65F4A236" w14:textId="77777777" w:rsidTr="00A62C09">
        <w:trPr>
          <w:trHeight w:val="263"/>
        </w:trPr>
        <w:tc>
          <w:tcPr>
            <w:tcW w:w="709" w:type="dxa"/>
            <w:tcBorders>
              <w:top w:val="nil"/>
              <w:left w:val="nil"/>
              <w:bottom w:val="nil"/>
              <w:right w:val="nil"/>
            </w:tcBorders>
          </w:tcPr>
          <w:p w14:paraId="7F56D10A" w14:textId="096D2917" w:rsidR="00507A8F" w:rsidRDefault="00507A8F" w:rsidP="00507A8F">
            <w:pPr>
              <w:pStyle w:val="ListParagraph"/>
              <w:spacing w:line="300" w:lineRule="auto"/>
              <w:ind w:left="0"/>
              <w:jc w:val="both"/>
              <w:rPr>
                <w:rFonts w:ascii="Lato" w:hAnsi="Lato" w:cs="Times New Roman"/>
                <w:b/>
              </w:rPr>
            </w:pPr>
            <w:r>
              <w:rPr>
                <w:rFonts w:ascii="Lato" w:hAnsi="Lato" w:cs="Times New Roman"/>
                <w:b/>
              </w:rPr>
              <w:t>9.</w:t>
            </w:r>
          </w:p>
        </w:tc>
        <w:tc>
          <w:tcPr>
            <w:tcW w:w="7401" w:type="dxa"/>
            <w:tcBorders>
              <w:top w:val="nil"/>
              <w:left w:val="nil"/>
              <w:bottom w:val="nil"/>
              <w:right w:val="single" w:sz="4" w:space="0" w:color="auto"/>
            </w:tcBorders>
          </w:tcPr>
          <w:p w14:paraId="409E7AEC" w14:textId="0F9A2FC5" w:rsidR="00507A8F" w:rsidRPr="004E3F99" w:rsidRDefault="00507A8F" w:rsidP="00507A8F">
            <w:pPr>
              <w:pStyle w:val="ListParagraph"/>
              <w:ind w:left="0"/>
              <w:jc w:val="both"/>
              <w:rPr>
                <w:rFonts w:ascii="Lato" w:hAnsi="Lato" w:cs="Times New Roman"/>
              </w:rPr>
            </w:pPr>
            <w:r>
              <w:rPr>
                <w:rFonts w:ascii="Lato" w:hAnsi="Lato" w:cs="Times New Roman"/>
              </w:rPr>
              <w:t>If the AIF is regulated, confirm the date of authorisation of the AIF(s).</w:t>
            </w:r>
          </w:p>
        </w:tc>
        <w:tc>
          <w:tcPr>
            <w:tcW w:w="1242" w:type="dxa"/>
            <w:gridSpan w:val="3"/>
            <w:tcBorders>
              <w:top w:val="single" w:sz="4" w:space="0" w:color="auto"/>
              <w:left w:val="single" w:sz="4" w:space="0" w:color="auto"/>
              <w:bottom w:val="single" w:sz="4" w:space="0" w:color="auto"/>
              <w:right w:val="single" w:sz="4" w:space="0" w:color="auto"/>
            </w:tcBorders>
          </w:tcPr>
          <w:p w14:paraId="1ADE872E" w14:textId="56F829EC" w:rsidR="00507A8F" w:rsidRDefault="00507A8F" w:rsidP="00507A8F">
            <w:pPr>
              <w:pStyle w:val="ListParagraph"/>
              <w:ind w:left="0"/>
              <w:jc w:val="both"/>
              <w:rPr>
                <w:rFonts w:ascii="Lato" w:hAnsi="Lato" w:cs="Times New Roman"/>
                <w:b/>
              </w:rPr>
            </w:pPr>
          </w:p>
        </w:tc>
      </w:tr>
    </w:tbl>
    <w:p w14:paraId="1B7FBBFC" w14:textId="3F731E3D" w:rsidR="00886E2C" w:rsidRPr="004E3F99" w:rsidRDefault="00886E2C" w:rsidP="00427502">
      <w:pPr>
        <w:pStyle w:val="ListParagraph"/>
        <w:spacing w:after="0" w:line="300" w:lineRule="auto"/>
        <w:ind w:left="284"/>
        <w:jc w:val="both"/>
        <w:rPr>
          <w:rFonts w:ascii="Lato" w:hAnsi="Lato" w:cs="Times New Roman"/>
          <w:b/>
        </w:rPr>
      </w:pPr>
    </w:p>
    <w:p w14:paraId="0C8F1749" w14:textId="215A8C26" w:rsidR="006E71B6" w:rsidRPr="004E3F99" w:rsidRDefault="004E3F99" w:rsidP="00A62C09">
      <w:pPr>
        <w:rPr>
          <w:rFonts w:ascii="Lato" w:hAnsi="Lato" w:cs="Times New Roman"/>
          <w:b/>
          <w:sz w:val="24"/>
          <w:szCs w:val="24"/>
          <w:u w:val="single"/>
        </w:rPr>
      </w:pPr>
      <w:r w:rsidRPr="004E3F99">
        <w:rPr>
          <w:rFonts w:ascii="Lato" w:hAnsi="Lato" w:cs="Times New Roman"/>
          <w:b/>
          <w:sz w:val="24"/>
          <w:szCs w:val="24"/>
          <w:u w:val="single"/>
        </w:rPr>
        <w:t>Programme of Operations:</w:t>
      </w:r>
    </w:p>
    <w:p w14:paraId="75F8C037" w14:textId="3B8FA72D" w:rsidR="0095782F" w:rsidRPr="004E3F99" w:rsidRDefault="0095782F" w:rsidP="0095782F">
      <w:pPr>
        <w:rPr>
          <w:rFonts w:ascii="Lato" w:hAnsi="Lato" w:cs="Times New Roman"/>
          <w:b/>
        </w:rPr>
      </w:pPr>
      <w:r w:rsidRPr="004E3F99">
        <w:rPr>
          <w:rFonts w:ascii="Lato" w:hAnsi="Lato" w:cs="Times New Roman"/>
          <w:b/>
        </w:rPr>
        <w:t>For the programme of operations provided, please provide a page and paragraph reference where the following information is contained within the document:</w:t>
      </w:r>
    </w:p>
    <w:tbl>
      <w:tblPr>
        <w:tblStyle w:val="TableGrid"/>
        <w:tblW w:w="9466" w:type="dxa"/>
        <w:tblLayout w:type="fixed"/>
        <w:tblLook w:val="04A0" w:firstRow="1" w:lastRow="0" w:firstColumn="1" w:lastColumn="0" w:noHBand="0" w:noVBand="1"/>
      </w:tblPr>
      <w:tblGrid>
        <w:gridCol w:w="660"/>
        <w:gridCol w:w="7278"/>
        <w:gridCol w:w="1518"/>
        <w:gridCol w:w="10"/>
      </w:tblGrid>
      <w:tr w:rsidR="00F71DBE" w:rsidRPr="004E3F99" w14:paraId="64EDD2F1" w14:textId="77777777" w:rsidTr="00082D8B">
        <w:trPr>
          <w:gridAfter w:val="1"/>
          <w:wAfter w:w="10" w:type="dxa"/>
          <w:trHeight w:val="711"/>
        </w:trPr>
        <w:tc>
          <w:tcPr>
            <w:tcW w:w="7938" w:type="dxa"/>
            <w:gridSpan w:val="2"/>
            <w:tcBorders>
              <w:top w:val="nil"/>
              <w:left w:val="nil"/>
              <w:bottom w:val="nil"/>
              <w:right w:val="single" w:sz="4" w:space="0" w:color="auto"/>
            </w:tcBorders>
          </w:tcPr>
          <w:p w14:paraId="2BA3C9AC" w14:textId="0FF171B5" w:rsidR="00F71DBE" w:rsidRDefault="00F71DBE">
            <w:pPr>
              <w:rPr>
                <w:rFonts w:ascii="Lato" w:hAnsi="Lato" w:cs="Times New Roman"/>
              </w:rPr>
            </w:pPr>
          </w:p>
          <w:p w14:paraId="03EC6295" w14:textId="77777777" w:rsidR="00F71DBE" w:rsidRPr="004E3F99" w:rsidRDefault="00F71DBE">
            <w:pPr>
              <w:rPr>
                <w:rFonts w:ascii="Lato" w:hAnsi="Lato" w:cs="Times New Roman"/>
              </w:rPr>
            </w:pPr>
          </w:p>
          <w:p w14:paraId="4189A353" w14:textId="4BC3A528" w:rsidR="00F71DBE" w:rsidRPr="004E3F99" w:rsidRDefault="00F71DBE">
            <w:pPr>
              <w:rPr>
                <w:rFonts w:ascii="Lato" w:hAnsi="Lato" w:cs="Times New Roman"/>
              </w:rPr>
            </w:pPr>
            <w:r w:rsidRPr="004E3F99">
              <w:rPr>
                <w:rFonts w:ascii="Lato" w:hAnsi="Lato" w:cs="Times New Roman"/>
                <w:b/>
              </w:rPr>
              <w:t>Corporate governance</w:t>
            </w:r>
          </w:p>
        </w:tc>
        <w:tc>
          <w:tcPr>
            <w:tcW w:w="1518" w:type="dxa"/>
            <w:tcBorders>
              <w:top w:val="single" w:sz="4" w:space="0" w:color="auto"/>
              <w:left w:val="single" w:sz="4" w:space="0" w:color="auto"/>
              <w:bottom w:val="single" w:sz="4" w:space="0" w:color="auto"/>
              <w:right w:val="single" w:sz="4" w:space="0" w:color="auto"/>
            </w:tcBorders>
          </w:tcPr>
          <w:p w14:paraId="584B89AF" w14:textId="3B70C388" w:rsidR="00F71DBE" w:rsidRPr="004E3F99" w:rsidRDefault="00F71DBE" w:rsidP="00FE7093">
            <w:pPr>
              <w:ind w:left="29"/>
              <w:rPr>
                <w:rFonts w:ascii="Lato" w:hAnsi="Lato" w:cs="Times New Roman"/>
                <w:b/>
              </w:rPr>
            </w:pPr>
            <w:r>
              <w:rPr>
                <w:rFonts w:ascii="Lato" w:hAnsi="Lato" w:cs="Times New Roman"/>
                <w:b/>
              </w:rPr>
              <w:t>Page and Paragraph Number</w:t>
            </w:r>
          </w:p>
        </w:tc>
      </w:tr>
      <w:tr w:rsidR="0095782F" w:rsidRPr="004E3F99" w14:paraId="5D94E7FE" w14:textId="77777777" w:rsidTr="00082D8B">
        <w:trPr>
          <w:gridAfter w:val="1"/>
          <w:wAfter w:w="10" w:type="dxa"/>
          <w:trHeight w:val="478"/>
        </w:trPr>
        <w:tc>
          <w:tcPr>
            <w:tcW w:w="660" w:type="dxa"/>
            <w:tcBorders>
              <w:top w:val="nil"/>
              <w:left w:val="nil"/>
              <w:bottom w:val="nil"/>
              <w:right w:val="nil"/>
            </w:tcBorders>
          </w:tcPr>
          <w:p w14:paraId="67EEDD57" w14:textId="305495CE" w:rsidR="0095782F" w:rsidRPr="004E3F99" w:rsidRDefault="0095782F">
            <w:pPr>
              <w:rPr>
                <w:rFonts w:ascii="Lato" w:hAnsi="Lato" w:cs="Times New Roman"/>
              </w:rPr>
            </w:pPr>
            <w:r w:rsidRPr="004E3F99">
              <w:rPr>
                <w:rFonts w:ascii="Lato" w:hAnsi="Lato" w:cs="Times New Roman"/>
              </w:rPr>
              <w:t>1.</w:t>
            </w:r>
          </w:p>
        </w:tc>
        <w:tc>
          <w:tcPr>
            <w:tcW w:w="7278" w:type="dxa"/>
            <w:tcBorders>
              <w:top w:val="nil"/>
              <w:left w:val="nil"/>
              <w:bottom w:val="nil"/>
              <w:right w:val="single" w:sz="4" w:space="0" w:color="auto"/>
            </w:tcBorders>
          </w:tcPr>
          <w:p w14:paraId="51AE3390" w14:textId="4F77EEA9" w:rsidR="0095782F" w:rsidRPr="004E3F99" w:rsidRDefault="00C02E2B" w:rsidP="00C02E2B">
            <w:pPr>
              <w:rPr>
                <w:rFonts w:ascii="Lato" w:hAnsi="Lato" w:cs="Times New Roman"/>
              </w:rPr>
            </w:pPr>
            <w:r>
              <w:rPr>
                <w:rFonts w:ascii="Lato" w:hAnsi="Lato" w:cs="Times New Roman"/>
              </w:rPr>
              <w:t xml:space="preserve">Details of </w:t>
            </w:r>
            <w:r w:rsidR="0095782F" w:rsidRPr="004E3F99">
              <w:rPr>
                <w:rFonts w:ascii="Lato" w:hAnsi="Lato" w:cs="Times New Roman"/>
              </w:rPr>
              <w:t xml:space="preserve"> the availability of the </w:t>
            </w:r>
            <w:r w:rsidR="00986BD5">
              <w:rPr>
                <w:rFonts w:ascii="Lato" w:hAnsi="Lato" w:cs="Times New Roman"/>
              </w:rPr>
              <w:t>AIFM</w:t>
            </w:r>
            <w:r w:rsidR="00986BD5" w:rsidRPr="004E3F99">
              <w:rPr>
                <w:rFonts w:ascii="Lato" w:hAnsi="Lato" w:cs="Times New Roman"/>
              </w:rPr>
              <w:t xml:space="preserve"> </w:t>
            </w:r>
            <w:r w:rsidR="0095782F" w:rsidRPr="004E3F99">
              <w:rPr>
                <w:rFonts w:ascii="Lato" w:hAnsi="Lato" w:cs="Times New Roman"/>
              </w:rPr>
              <w:t xml:space="preserve">to attend board meetings of </w:t>
            </w:r>
            <w:r w:rsidR="002F44AA">
              <w:rPr>
                <w:rFonts w:ascii="Lato" w:hAnsi="Lato" w:cs="Times New Roman"/>
              </w:rPr>
              <w:t xml:space="preserve">the </w:t>
            </w:r>
            <w:r w:rsidR="0095782F" w:rsidRPr="004E3F99">
              <w:rPr>
                <w:rFonts w:ascii="Lato" w:hAnsi="Lato" w:cs="Times New Roman"/>
              </w:rPr>
              <w:t>EU AIF</w:t>
            </w:r>
            <w:r w:rsidR="00672BCA">
              <w:rPr>
                <w:rFonts w:ascii="Lato" w:hAnsi="Lato" w:cs="Times New Roman"/>
              </w:rPr>
              <w:t>(</w:t>
            </w:r>
            <w:r w:rsidR="0095782F" w:rsidRPr="004E3F99">
              <w:rPr>
                <w:rFonts w:ascii="Lato" w:hAnsi="Lato" w:cs="Times New Roman"/>
              </w:rPr>
              <w:t>s</w:t>
            </w:r>
            <w:r w:rsidR="00672BCA">
              <w:rPr>
                <w:rFonts w:ascii="Lato" w:hAnsi="Lato" w:cs="Times New Roman"/>
              </w:rPr>
              <w:t>)</w:t>
            </w:r>
          </w:p>
        </w:tc>
        <w:tc>
          <w:tcPr>
            <w:tcW w:w="1518" w:type="dxa"/>
            <w:tcBorders>
              <w:top w:val="single" w:sz="4" w:space="0" w:color="auto"/>
              <w:left w:val="single" w:sz="4" w:space="0" w:color="auto"/>
              <w:bottom w:val="single" w:sz="4" w:space="0" w:color="auto"/>
              <w:right w:val="single" w:sz="4" w:space="0" w:color="auto"/>
            </w:tcBorders>
          </w:tcPr>
          <w:p w14:paraId="22FCF6CD" w14:textId="77777777" w:rsidR="0095782F" w:rsidRPr="004E3F99" w:rsidRDefault="0095782F" w:rsidP="00425757">
            <w:pPr>
              <w:ind w:left="305"/>
              <w:rPr>
                <w:rFonts w:ascii="Lato" w:hAnsi="Lato" w:cs="Times New Roman"/>
                <w:b/>
              </w:rPr>
            </w:pPr>
          </w:p>
        </w:tc>
      </w:tr>
      <w:tr w:rsidR="0095782F" w:rsidRPr="004E3F99" w14:paraId="45DF4E0D" w14:textId="77777777" w:rsidTr="00082D8B">
        <w:trPr>
          <w:gridAfter w:val="1"/>
          <w:wAfter w:w="10" w:type="dxa"/>
          <w:trHeight w:val="244"/>
        </w:trPr>
        <w:tc>
          <w:tcPr>
            <w:tcW w:w="660" w:type="dxa"/>
            <w:tcBorders>
              <w:top w:val="nil"/>
              <w:left w:val="nil"/>
              <w:bottom w:val="nil"/>
              <w:right w:val="nil"/>
            </w:tcBorders>
          </w:tcPr>
          <w:p w14:paraId="3494ED17" w14:textId="7934F896" w:rsidR="0095782F" w:rsidRPr="004E3F99" w:rsidRDefault="0095782F">
            <w:pPr>
              <w:rPr>
                <w:rFonts w:ascii="Lato" w:hAnsi="Lato" w:cs="Times New Roman"/>
              </w:rPr>
            </w:pPr>
            <w:r w:rsidRPr="004E3F99">
              <w:rPr>
                <w:rFonts w:ascii="Lato" w:hAnsi="Lato" w:cs="Times New Roman"/>
              </w:rPr>
              <w:t>2.</w:t>
            </w:r>
          </w:p>
        </w:tc>
        <w:tc>
          <w:tcPr>
            <w:tcW w:w="7278" w:type="dxa"/>
            <w:tcBorders>
              <w:top w:val="nil"/>
              <w:left w:val="nil"/>
              <w:bottom w:val="nil"/>
              <w:right w:val="single" w:sz="4" w:space="0" w:color="auto"/>
            </w:tcBorders>
          </w:tcPr>
          <w:p w14:paraId="505861D2" w14:textId="3D17B633" w:rsidR="0095782F" w:rsidRPr="004E3F99" w:rsidRDefault="00C02E2B" w:rsidP="00C02E2B">
            <w:pPr>
              <w:rPr>
                <w:rFonts w:ascii="Lato" w:hAnsi="Lato" w:cs="Times New Roman"/>
              </w:rPr>
            </w:pPr>
            <w:r>
              <w:rPr>
                <w:rFonts w:ascii="Lato" w:hAnsi="Lato" w:cs="Times New Roman"/>
              </w:rPr>
              <w:t>Details that</w:t>
            </w:r>
            <w:r w:rsidR="0095782F" w:rsidRPr="004E3F99">
              <w:rPr>
                <w:rFonts w:ascii="Lato" w:hAnsi="Lato" w:cs="Times New Roman"/>
              </w:rPr>
              <w:t xml:space="preserve"> the </w:t>
            </w:r>
            <w:r w:rsidR="00986BD5">
              <w:rPr>
                <w:rFonts w:ascii="Lato" w:hAnsi="Lato" w:cs="Times New Roman"/>
              </w:rPr>
              <w:t>AIFM</w:t>
            </w:r>
            <w:r w:rsidR="00986BD5" w:rsidRPr="004E3F99">
              <w:rPr>
                <w:rFonts w:ascii="Lato" w:hAnsi="Lato" w:cs="Times New Roman"/>
              </w:rPr>
              <w:t xml:space="preserve"> </w:t>
            </w:r>
            <w:r w:rsidR="0095782F" w:rsidRPr="004E3F99">
              <w:rPr>
                <w:rFonts w:ascii="Lato" w:hAnsi="Lato" w:cs="Times New Roman"/>
              </w:rPr>
              <w:t>ha</w:t>
            </w:r>
            <w:r>
              <w:rPr>
                <w:rFonts w:ascii="Lato" w:hAnsi="Lato" w:cs="Times New Roman"/>
              </w:rPr>
              <w:t>s</w:t>
            </w:r>
            <w:r w:rsidR="0095782F" w:rsidRPr="004E3F99">
              <w:rPr>
                <w:rFonts w:ascii="Lato" w:hAnsi="Lato" w:cs="Times New Roman"/>
              </w:rPr>
              <w:t xml:space="preserve"> internal knowledge of local regulatory regime</w:t>
            </w:r>
            <w:r w:rsidR="00672BCA">
              <w:t xml:space="preserve"> </w:t>
            </w:r>
            <w:r w:rsidR="00672BCA" w:rsidRPr="00672BCA">
              <w:rPr>
                <w:rFonts w:ascii="Lato" w:hAnsi="Lato" w:cs="Times New Roman"/>
              </w:rPr>
              <w:t>applicable in the home state of the</w:t>
            </w:r>
            <w:r w:rsidR="00672BCA">
              <w:rPr>
                <w:rFonts w:ascii="Lato" w:hAnsi="Lato" w:cs="Times New Roman"/>
              </w:rPr>
              <w:t xml:space="preserve"> EU AIF(s)</w:t>
            </w:r>
          </w:p>
        </w:tc>
        <w:tc>
          <w:tcPr>
            <w:tcW w:w="1518" w:type="dxa"/>
            <w:tcBorders>
              <w:top w:val="single" w:sz="4" w:space="0" w:color="auto"/>
              <w:left w:val="single" w:sz="4" w:space="0" w:color="auto"/>
              <w:bottom w:val="single" w:sz="4" w:space="0" w:color="auto"/>
              <w:right w:val="single" w:sz="4" w:space="0" w:color="auto"/>
            </w:tcBorders>
          </w:tcPr>
          <w:p w14:paraId="69ADA6A7" w14:textId="77777777" w:rsidR="0095782F" w:rsidRPr="004E3F99" w:rsidRDefault="0095782F" w:rsidP="00425757">
            <w:pPr>
              <w:ind w:left="305"/>
              <w:rPr>
                <w:rFonts w:ascii="Lato" w:hAnsi="Lato" w:cs="Times New Roman"/>
                <w:b/>
              </w:rPr>
            </w:pPr>
          </w:p>
        </w:tc>
      </w:tr>
      <w:tr w:rsidR="0095782F" w:rsidRPr="004E3F99" w14:paraId="1F01C32E" w14:textId="77777777" w:rsidTr="00082D8B">
        <w:trPr>
          <w:gridAfter w:val="1"/>
          <w:wAfter w:w="10" w:type="dxa"/>
          <w:trHeight w:val="464"/>
        </w:trPr>
        <w:tc>
          <w:tcPr>
            <w:tcW w:w="660" w:type="dxa"/>
            <w:tcBorders>
              <w:top w:val="nil"/>
              <w:left w:val="nil"/>
              <w:bottom w:val="nil"/>
              <w:right w:val="nil"/>
            </w:tcBorders>
          </w:tcPr>
          <w:p w14:paraId="22C22C74" w14:textId="62018C98" w:rsidR="0095782F" w:rsidRPr="004E3F99" w:rsidRDefault="0095782F">
            <w:pPr>
              <w:rPr>
                <w:rFonts w:ascii="Lato" w:hAnsi="Lato" w:cs="Times New Roman"/>
              </w:rPr>
            </w:pPr>
            <w:r w:rsidRPr="004E3F99">
              <w:rPr>
                <w:rFonts w:ascii="Lato" w:hAnsi="Lato" w:cs="Times New Roman"/>
              </w:rPr>
              <w:t>3.</w:t>
            </w:r>
          </w:p>
        </w:tc>
        <w:tc>
          <w:tcPr>
            <w:tcW w:w="7278" w:type="dxa"/>
            <w:tcBorders>
              <w:top w:val="nil"/>
              <w:left w:val="nil"/>
              <w:bottom w:val="nil"/>
              <w:right w:val="single" w:sz="4" w:space="0" w:color="auto"/>
            </w:tcBorders>
          </w:tcPr>
          <w:p w14:paraId="0E302EEB" w14:textId="3F8A3054" w:rsidR="0095782F" w:rsidRPr="004E3F99" w:rsidRDefault="00C02E2B" w:rsidP="00C02E2B">
            <w:pPr>
              <w:rPr>
                <w:rFonts w:ascii="Lato" w:hAnsi="Lato" w:cs="Times New Roman"/>
              </w:rPr>
            </w:pPr>
            <w:r>
              <w:rPr>
                <w:rFonts w:ascii="Lato" w:hAnsi="Lato" w:cs="Times New Roman"/>
              </w:rPr>
              <w:t>D</w:t>
            </w:r>
            <w:r w:rsidR="0095782F" w:rsidRPr="004E3F99">
              <w:rPr>
                <w:rFonts w:ascii="Lato" w:hAnsi="Lato" w:cs="Times New Roman"/>
              </w:rPr>
              <w:t>etail procedures for</w:t>
            </w:r>
            <w:r>
              <w:rPr>
                <w:rFonts w:ascii="Lato" w:hAnsi="Lato" w:cs="Times New Roman"/>
              </w:rPr>
              <w:t xml:space="preserve"> reporting of breaches, </w:t>
            </w:r>
            <w:r w:rsidR="00566AAE" w:rsidRPr="00566AAE">
              <w:rPr>
                <w:rFonts w:ascii="Lato" w:hAnsi="Lato" w:cs="Times New Roman"/>
              </w:rPr>
              <w:t xml:space="preserve">monitoring compliance with </w:t>
            </w:r>
            <w:r w:rsidR="00A774E6">
              <w:rPr>
                <w:rFonts w:ascii="Lato" w:hAnsi="Lato" w:cs="Times New Roman"/>
              </w:rPr>
              <w:t xml:space="preserve">applicable </w:t>
            </w:r>
            <w:r w:rsidR="00566AAE" w:rsidRPr="00566AAE">
              <w:rPr>
                <w:rFonts w:ascii="Lato" w:hAnsi="Lato" w:cs="Times New Roman"/>
              </w:rPr>
              <w:t xml:space="preserve">regulatory requirements </w:t>
            </w:r>
            <w:r w:rsidR="0095782F" w:rsidRPr="004E3F99">
              <w:rPr>
                <w:rFonts w:ascii="Lato" w:hAnsi="Lato" w:cs="Times New Roman"/>
              </w:rPr>
              <w:t>and dealing with service provider issues</w:t>
            </w:r>
            <w:r w:rsidR="00A774E6">
              <w:t xml:space="preserve"> </w:t>
            </w:r>
            <w:r w:rsidR="00A774E6" w:rsidRPr="00A774E6">
              <w:rPr>
                <w:rFonts w:ascii="Lato" w:hAnsi="Lato" w:cs="Times New Roman"/>
              </w:rPr>
              <w:t>in the home state of the EU AIF(s)</w:t>
            </w:r>
            <w:r w:rsidR="0095782F" w:rsidRPr="004E3F99">
              <w:rPr>
                <w:rFonts w:ascii="Lato" w:hAnsi="Lato" w:cs="Times New Roman"/>
              </w:rPr>
              <w:t>?</w:t>
            </w:r>
          </w:p>
        </w:tc>
        <w:tc>
          <w:tcPr>
            <w:tcW w:w="1518" w:type="dxa"/>
            <w:tcBorders>
              <w:top w:val="single" w:sz="4" w:space="0" w:color="auto"/>
              <w:left w:val="single" w:sz="4" w:space="0" w:color="auto"/>
              <w:bottom w:val="single" w:sz="4" w:space="0" w:color="auto"/>
              <w:right w:val="single" w:sz="4" w:space="0" w:color="auto"/>
            </w:tcBorders>
          </w:tcPr>
          <w:p w14:paraId="69849980" w14:textId="77777777" w:rsidR="0095782F" w:rsidRPr="004E3F99" w:rsidRDefault="0095782F" w:rsidP="00425757">
            <w:pPr>
              <w:ind w:left="305"/>
              <w:rPr>
                <w:rFonts w:ascii="Lato" w:hAnsi="Lato" w:cs="Times New Roman"/>
                <w:b/>
              </w:rPr>
            </w:pPr>
          </w:p>
        </w:tc>
      </w:tr>
      <w:tr w:rsidR="0095782F" w:rsidRPr="004E3F99" w14:paraId="289C9D25" w14:textId="77777777" w:rsidTr="00082D8B">
        <w:trPr>
          <w:gridAfter w:val="1"/>
          <w:wAfter w:w="10" w:type="dxa"/>
          <w:trHeight w:val="244"/>
        </w:trPr>
        <w:tc>
          <w:tcPr>
            <w:tcW w:w="660" w:type="dxa"/>
            <w:tcBorders>
              <w:top w:val="nil"/>
              <w:left w:val="nil"/>
              <w:bottom w:val="nil"/>
              <w:right w:val="nil"/>
            </w:tcBorders>
          </w:tcPr>
          <w:p w14:paraId="21A982F8" w14:textId="10EAB1E1" w:rsidR="0095782F" w:rsidRPr="004E3F99" w:rsidRDefault="0095782F">
            <w:pPr>
              <w:rPr>
                <w:rFonts w:ascii="Lato" w:hAnsi="Lato" w:cs="Times New Roman"/>
              </w:rPr>
            </w:pPr>
            <w:r w:rsidRPr="004E3F99">
              <w:rPr>
                <w:rFonts w:ascii="Lato" w:hAnsi="Lato" w:cs="Times New Roman"/>
              </w:rPr>
              <w:t>4.</w:t>
            </w:r>
          </w:p>
        </w:tc>
        <w:tc>
          <w:tcPr>
            <w:tcW w:w="7278" w:type="dxa"/>
            <w:tcBorders>
              <w:top w:val="nil"/>
              <w:left w:val="nil"/>
              <w:bottom w:val="nil"/>
              <w:right w:val="single" w:sz="4" w:space="0" w:color="auto"/>
            </w:tcBorders>
          </w:tcPr>
          <w:p w14:paraId="7F1233F7" w14:textId="73692EE8" w:rsidR="0095782F" w:rsidRPr="004E3F99" w:rsidRDefault="00C02E2B" w:rsidP="00C02E2B">
            <w:pPr>
              <w:rPr>
                <w:rFonts w:ascii="Lato" w:hAnsi="Lato" w:cs="Times New Roman"/>
              </w:rPr>
            </w:pPr>
            <w:r>
              <w:rPr>
                <w:rFonts w:ascii="Lato" w:hAnsi="Lato" w:cs="Times New Roman"/>
              </w:rPr>
              <w:t xml:space="preserve">Details in relation to </w:t>
            </w:r>
            <w:r w:rsidR="0095782F" w:rsidRPr="004E3F99">
              <w:rPr>
                <w:rFonts w:ascii="Lato" w:hAnsi="Lato" w:cs="Times New Roman"/>
              </w:rPr>
              <w:t xml:space="preserve">any impact </w:t>
            </w:r>
            <w:r w:rsidR="0058292B">
              <w:rPr>
                <w:rFonts w:ascii="Lato" w:hAnsi="Lato" w:cs="Times New Roman"/>
              </w:rPr>
              <w:t xml:space="preserve">that there is </w:t>
            </w:r>
            <w:r w:rsidR="0095782F" w:rsidRPr="004E3F99">
              <w:rPr>
                <w:rFonts w:ascii="Lato" w:hAnsi="Lato" w:cs="Times New Roman"/>
              </w:rPr>
              <w:t>on minimum capital requirements</w:t>
            </w:r>
            <w:r w:rsidR="0058292B">
              <w:rPr>
                <w:rFonts w:ascii="Lato" w:hAnsi="Lato" w:cs="Times New Roman"/>
              </w:rPr>
              <w:t xml:space="preserve"> of the AIFM</w:t>
            </w:r>
          </w:p>
        </w:tc>
        <w:tc>
          <w:tcPr>
            <w:tcW w:w="1518" w:type="dxa"/>
            <w:tcBorders>
              <w:top w:val="single" w:sz="4" w:space="0" w:color="auto"/>
              <w:left w:val="single" w:sz="4" w:space="0" w:color="auto"/>
              <w:bottom w:val="single" w:sz="4" w:space="0" w:color="auto"/>
              <w:right w:val="single" w:sz="4" w:space="0" w:color="auto"/>
            </w:tcBorders>
          </w:tcPr>
          <w:p w14:paraId="78607CB1" w14:textId="77777777" w:rsidR="0095782F" w:rsidRPr="004E3F99" w:rsidRDefault="0095782F" w:rsidP="00425757">
            <w:pPr>
              <w:ind w:left="305"/>
              <w:rPr>
                <w:rFonts w:ascii="Lato" w:hAnsi="Lato" w:cs="Times New Roman"/>
                <w:b/>
              </w:rPr>
            </w:pPr>
          </w:p>
        </w:tc>
      </w:tr>
      <w:tr w:rsidR="0095782F" w:rsidRPr="004E3F99" w14:paraId="203D979E" w14:textId="77777777" w:rsidTr="00082D8B">
        <w:trPr>
          <w:gridAfter w:val="1"/>
          <w:wAfter w:w="10" w:type="dxa"/>
          <w:trHeight w:val="231"/>
        </w:trPr>
        <w:tc>
          <w:tcPr>
            <w:tcW w:w="660" w:type="dxa"/>
            <w:tcBorders>
              <w:top w:val="nil"/>
              <w:left w:val="nil"/>
              <w:bottom w:val="nil"/>
              <w:right w:val="nil"/>
            </w:tcBorders>
          </w:tcPr>
          <w:p w14:paraId="1B455E40" w14:textId="77777777" w:rsidR="0095782F" w:rsidRPr="004E3F99" w:rsidRDefault="0095782F">
            <w:pPr>
              <w:rPr>
                <w:rFonts w:ascii="Lato" w:hAnsi="Lato" w:cs="Times New Roman"/>
                <w:b/>
              </w:rPr>
            </w:pPr>
          </w:p>
        </w:tc>
        <w:tc>
          <w:tcPr>
            <w:tcW w:w="7278" w:type="dxa"/>
            <w:tcBorders>
              <w:top w:val="nil"/>
              <w:left w:val="nil"/>
              <w:bottom w:val="nil"/>
              <w:right w:val="nil"/>
            </w:tcBorders>
          </w:tcPr>
          <w:p w14:paraId="4F3D6D81" w14:textId="77777777" w:rsidR="0095782F" w:rsidRPr="004E3F99" w:rsidRDefault="0095782F">
            <w:pPr>
              <w:rPr>
                <w:rFonts w:ascii="Lato" w:hAnsi="Lato" w:cs="Times New Roman"/>
                <w:b/>
              </w:rPr>
            </w:pPr>
          </w:p>
        </w:tc>
        <w:tc>
          <w:tcPr>
            <w:tcW w:w="1518" w:type="dxa"/>
            <w:tcBorders>
              <w:top w:val="single" w:sz="4" w:space="0" w:color="auto"/>
              <w:left w:val="nil"/>
              <w:bottom w:val="nil"/>
              <w:right w:val="nil"/>
            </w:tcBorders>
          </w:tcPr>
          <w:p w14:paraId="029EC6CF" w14:textId="77777777" w:rsidR="0095782F" w:rsidRPr="004E3F99" w:rsidRDefault="0095782F" w:rsidP="00425757">
            <w:pPr>
              <w:ind w:left="305"/>
              <w:rPr>
                <w:rFonts w:ascii="Lato" w:hAnsi="Lato" w:cs="Times New Roman"/>
                <w:b/>
              </w:rPr>
            </w:pPr>
          </w:p>
        </w:tc>
      </w:tr>
      <w:tr w:rsidR="0095782F" w:rsidRPr="004E3F99" w14:paraId="2F03C013" w14:textId="77777777" w:rsidTr="00082D8B">
        <w:trPr>
          <w:trHeight w:val="244"/>
        </w:trPr>
        <w:tc>
          <w:tcPr>
            <w:tcW w:w="9466" w:type="dxa"/>
            <w:gridSpan w:val="4"/>
            <w:tcBorders>
              <w:top w:val="nil"/>
              <w:left w:val="nil"/>
              <w:bottom w:val="nil"/>
              <w:right w:val="nil"/>
            </w:tcBorders>
          </w:tcPr>
          <w:p w14:paraId="0AB72499" w14:textId="3F37EBB7" w:rsidR="0095782F" w:rsidRPr="004E3F99" w:rsidRDefault="0095782F" w:rsidP="00425757">
            <w:pPr>
              <w:rPr>
                <w:rFonts w:ascii="Lato" w:hAnsi="Lato" w:cs="Times New Roman"/>
                <w:b/>
              </w:rPr>
            </w:pPr>
            <w:r w:rsidRPr="004E3F99">
              <w:rPr>
                <w:rFonts w:ascii="Lato" w:hAnsi="Lato" w:cs="Times New Roman"/>
                <w:b/>
              </w:rPr>
              <w:t>Administration function</w:t>
            </w:r>
          </w:p>
        </w:tc>
      </w:tr>
      <w:tr w:rsidR="0095782F" w:rsidRPr="004E3F99" w14:paraId="5FEFD42F" w14:textId="77777777" w:rsidTr="00082D8B">
        <w:trPr>
          <w:gridAfter w:val="1"/>
          <w:wAfter w:w="10" w:type="dxa"/>
          <w:trHeight w:val="478"/>
        </w:trPr>
        <w:tc>
          <w:tcPr>
            <w:tcW w:w="660" w:type="dxa"/>
            <w:tcBorders>
              <w:top w:val="nil"/>
              <w:left w:val="nil"/>
              <w:bottom w:val="nil"/>
              <w:right w:val="nil"/>
            </w:tcBorders>
          </w:tcPr>
          <w:p w14:paraId="3DEC5F1C" w14:textId="29E4CB8F" w:rsidR="0095782F" w:rsidRPr="004E3F99" w:rsidRDefault="0095782F">
            <w:pPr>
              <w:rPr>
                <w:rFonts w:ascii="Lato" w:hAnsi="Lato" w:cs="Times New Roman"/>
              </w:rPr>
            </w:pPr>
            <w:r w:rsidRPr="004E3F99">
              <w:rPr>
                <w:rFonts w:ascii="Lato" w:hAnsi="Lato" w:cs="Times New Roman"/>
              </w:rPr>
              <w:t>5.</w:t>
            </w:r>
          </w:p>
        </w:tc>
        <w:tc>
          <w:tcPr>
            <w:tcW w:w="7278" w:type="dxa"/>
            <w:tcBorders>
              <w:top w:val="nil"/>
              <w:left w:val="nil"/>
              <w:bottom w:val="nil"/>
              <w:right w:val="single" w:sz="4" w:space="0" w:color="auto"/>
            </w:tcBorders>
          </w:tcPr>
          <w:p w14:paraId="30099694" w14:textId="55A7B156" w:rsidR="0095782F" w:rsidRPr="004E3F99" w:rsidRDefault="00C02E2B" w:rsidP="00C02E2B">
            <w:pPr>
              <w:rPr>
                <w:rFonts w:ascii="Lato" w:hAnsi="Lato" w:cs="Times New Roman"/>
              </w:rPr>
            </w:pPr>
            <w:r>
              <w:rPr>
                <w:rFonts w:ascii="Lato" w:hAnsi="Lato" w:cs="Times New Roman"/>
              </w:rPr>
              <w:t>Details that</w:t>
            </w:r>
            <w:r w:rsidR="0095782F" w:rsidRPr="004E3F99">
              <w:rPr>
                <w:rFonts w:ascii="Lato" w:hAnsi="Lato" w:cs="Times New Roman"/>
              </w:rPr>
              <w:t xml:space="preserve"> the delegation agreement provide</w:t>
            </w:r>
            <w:r>
              <w:rPr>
                <w:rFonts w:ascii="Lato" w:hAnsi="Lato" w:cs="Times New Roman"/>
              </w:rPr>
              <w:t>s</w:t>
            </w:r>
            <w:r w:rsidR="0095782F" w:rsidRPr="004E3F99">
              <w:rPr>
                <w:rFonts w:ascii="Lato" w:hAnsi="Lato" w:cs="Times New Roman"/>
              </w:rPr>
              <w:t xml:space="preserve"> for access by </w:t>
            </w:r>
            <w:r w:rsidR="00F71DBE">
              <w:rPr>
                <w:rFonts w:ascii="Lato" w:hAnsi="Lato" w:cs="Times New Roman"/>
              </w:rPr>
              <w:t xml:space="preserve">the Central Bank </w:t>
            </w:r>
            <w:r w:rsidR="0095782F" w:rsidRPr="004E3F99">
              <w:rPr>
                <w:rFonts w:ascii="Lato" w:hAnsi="Lato" w:cs="Times New Roman"/>
              </w:rPr>
              <w:t>to data relating to delegated functions</w:t>
            </w:r>
            <w:r w:rsidR="00672BCA">
              <w:t xml:space="preserve"> </w:t>
            </w:r>
          </w:p>
        </w:tc>
        <w:tc>
          <w:tcPr>
            <w:tcW w:w="1518" w:type="dxa"/>
            <w:tcBorders>
              <w:top w:val="single" w:sz="4" w:space="0" w:color="auto"/>
              <w:left w:val="single" w:sz="4" w:space="0" w:color="auto"/>
              <w:bottom w:val="single" w:sz="4" w:space="0" w:color="auto"/>
              <w:right w:val="single" w:sz="4" w:space="0" w:color="auto"/>
            </w:tcBorders>
          </w:tcPr>
          <w:p w14:paraId="7AE28AB2" w14:textId="77777777" w:rsidR="0095782F" w:rsidRPr="004E3F99" w:rsidRDefault="0095782F" w:rsidP="00425757">
            <w:pPr>
              <w:ind w:left="305"/>
              <w:rPr>
                <w:rFonts w:ascii="Lato" w:hAnsi="Lato" w:cs="Times New Roman"/>
                <w:b/>
              </w:rPr>
            </w:pPr>
          </w:p>
        </w:tc>
      </w:tr>
      <w:tr w:rsidR="0095782F" w:rsidRPr="004E3F99" w14:paraId="39463464" w14:textId="77777777" w:rsidTr="00082D8B">
        <w:trPr>
          <w:gridAfter w:val="1"/>
          <w:wAfter w:w="10" w:type="dxa"/>
          <w:trHeight w:val="478"/>
        </w:trPr>
        <w:tc>
          <w:tcPr>
            <w:tcW w:w="660" w:type="dxa"/>
            <w:tcBorders>
              <w:top w:val="nil"/>
              <w:left w:val="nil"/>
              <w:bottom w:val="nil"/>
              <w:right w:val="nil"/>
            </w:tcBorders>
          </w:tcPr>
          <w:p w14:paraId="5C23FDA9" w14:textId="1C533BCA" w:rsidR="0095782F" w:rsidRPr="004E3F99" w:rsidRDefault="007F1F12">
            <w:pPr>
              <w:rPr>
                <w:rFonts w:ascii="Lato" w:hAnsi="Lato" w:cs="Times New Roman"/>
              </w:rPr>
            </w:pPr>
            <w:r w:rsidRPr="004E3F99">
              <w:rPr>
                <w:rFonts w:ascii="Lato" w:hAnsi="Lato" w:cs="Times New Roman"/>
              </w:rPr>
              <w:t>6.</w:t>
            </w:r>
          </w:p>
        </w:tc>
        <w:tc>
          <w:tcPr>
            <w:tcW w:w="7278" w:type="dxa"/>
            <w:tcBorders>
              <w:top w:val="nil"/>
              <w:left w:val="nil"/>
              <w:bottom w:val="nil"/>
              <w:right w:val="single" w:sz="4" w:space="0" w:color="auto"/>
            </w:tcBorders>
          </w:tcPr>
          <w:p w14:paraId="6BC71495" w14:textId="2A9DBE26" w:rsidR="0095782F" w:rsidRPr="004E3F99" w:rsidRDefault="00C02E2B" w:rsidP="00C02E2B">
            <w:pPr>
              <w:rPr>
                <w:rFonts w:ascii="Lato" w:hAnsi="Lato" w:cs="Times New Roman"/>
              </w:rPr>
            </w:pPr>
            <w:r>
              <w:rPr>
                <w:rFonts w:ascii="Lato" w:hAnsi="Lato"/>
                <w:bCs/>
              </w:rPr>
              <w:t xml:space="preserve">Details that </w:t>
            </w:r>
            <w:r w:rsidR="00F71DBE">
              <w:rPr>
                <w:rFonts w:ascii="Lato" w:hAnsi="Lato"/>
                <w:bCs/>
              </w:rPr>
              <w:t xml:space="preserve">the </w:t>
            </w:r>
            <w:r w:rsidR="007F1F12" w:rsidRPr="004E3F99">
              <w:rPr>
                <w:rFonts w:ascii="Lato" w:hAnsi="Lato"/>
                <w:bCs/>
              </w:rPr>
              <w:t>delegation agreement provide</w:t>
            </w:r>
            <w:r>
              <w:rPr>
                <w:rFonts w:ascii="Lato" w:hAnsi="Lato"/>
                <w:bCs/>
              </w:rPr>
              <w:t>s</w:t>
            </w:r>
            <w:r w:rsidR="007F1F12" w:rsidRPr="004E3F99">
              <w:rPr>
                <w:rFonts w:ascii="Lato" w:hAnsi="Lato"/>
                <w:bCs/>
              </w:rPr>
              <w:t xml:space="preserve"> for co-operation by </w:t>
            </w:r>
            <w:r w:rsidR="00F71DBE">
              <w:rPr>
                <w:rFonts w:ascii="Lato" w:hAnsi="Lato"/>
                <w:bCs/>
              </w:rPr>
              <w:t xml:space="preserve">the </w:t>
            </w:r>
            <w:r w:rsidR="007F1F12" w:rsidRPr="004E3F99">
              <w:rPr>
                <w:rFonts w:ascii="Lato" w:hAnsi="Lato"/>
                <w:bCs/>
              </w:rPr>
              <w:t>Non-Irish administrator re</w:t>
            </w:r>
            <w:r w:rsidR="00B14800">
              <w:rPr>
                <w:rFonts w:ascii="Lato" w:hAnsi="Lato"/>
                <w:bCs/>
              </w:rPr>
              <w:t xml:space="preserve">garding the </w:t>
            </w:r>
            <w:r w:rsidR="007F1F12" w:rsidRPr="004E3F99">
              <w:rPr>
                <w:rFonts w:ascii="Lato" w:hAnsi="Lato"/>
                <w:bCs/>
              </w:rPr>
              <w:t>delegated functions</w:t>
            </w:r>
            <w:r w:rsidR="00672BCA">
              <w:t xml:space="preserve"> </w:t>
            </w:r>
          </w:p>
        </w:tc>
        <w:tc>
          <w:tcPr>
            <w:tcW w:w="1518" w:type="dxa"/>
            <w:tcBorders>
              <w:top w:val="single" w:sz="4" w:space="0" w:color="auto"/>
              <w:left w:val="single" w:sz="4" w:space="0" w:color="auto"/>
              <w:bottom w:val="single" w:sz="4" w:space="0" w:color="auto"/>
            </w:tcBorders>
          </w:tcPr>
          <w:p w14:paraId="4F6D9050" w14:textId="77777777" w:rsidR="0095782F" w:rsidRPr="004E3F99" w:rsidRDefault="0095782F" w:rsidP="00425757">
            <w:pPr>
              <w:ind w:left="305"/>
              <w:rPr>
                <w:rFonts w:ascii="Lato" w:hAnsi="Lato" w:cs="Times New Roman"/>
                <w:b/>
              </w:rPr>
            </w:pPr>
          </w:p>
        </w:tc>
      </w:tr>
      <w:tr w:rsidR="007F1F12" w:rsidRPr="004E3F99" w14:paraId="4CDFCF94" w14:textId="77777777" w:rsidTr="00082D8B">
        <w:trPr>
          <w:gridAfter w:val="1"/>
          <w:wAfter w:w="10" w:type="dxa"/>
          <w:trHeight w:val="478"/>
        </w:trPr>
        <w:tc>
          <w:tcPr>
            <w:tcW w:w="660" w:type="dxa"/>
            <w:tcBorders>
              <w:top w:val="nil"/>
              <w:left w:val="nil"/>
              <w:bottom w:val="nil"/>
              <w:right w:val="nil"/>
            </w:tcBorders>
          </w:tcPr>
          <w:p w14:paraId="47501C67" w14:textId="23A489AB" w:rsidR="007F1F12" w:rsidRPr="004E3F99" w:rsidRDefault="007F1F12">
            <w:pPr>
              <w:rPr>
                <w:rFonts w:ascii="Lato" w:hAnsi="Lato" w:cs="Times New Roman"/>
              </w:rPr>
            </w:pPr>
            <w:r w:rsidRPr="004E3F99">
              <w:rPr>
                <w:rFonts w:ascii="Lato" w:hAnsi="Lato" w:cs="Times New Roman"/>
              </w:rPr>
              <w:t>7.</w:t>
            </w:r>
          </w:p>
        </w:tc>
        <w:tc>
          <w:tcPr>
            <w:tcW w:w="7278" w:type="dxa"/>
            <w:tcBorders>
              <w:top w:val="nil"/>
              <w:left w:val="nil"/>
              <w:bottom w:val="nil"/>
              <w:right w:val="single" w:sz="4" w:space="0" w:color="auto"/>
            </w:tcBorders>
          </w:tcPr>
          <w:p w14:paraId="675E6BBD" w14:textId="0A6FB04A" w:rsidR="007F1F12" w:rsidRPr="004E3F99" w:rsidRDefault="00984E5C">
            <w:pPr>
              <w:rPr>
                <w:rFonts w:ascii="Lato" w:hAnsi="Lato" w:cs="Times New Roman"/>
              </w:rPr>
            </w:pPr>
            <w:r>
              <w:rPr>
                <w:rFonts w:ascii="Lato" w:hAnsi="Lato"/>
                <w:bCs/>
              </w:rPr>
              <w:t>T</w:t>
            </w:r>
            <w:r w:rsidR="007F1F12" w:rsidRPr="004E3F99">
              <w:rPr>
                <w:rFonts w:ascii="Lato" w:hAnsi="Lato"/>
                <w:bCs/>
              </w:rPr>
              <w:t>he programme of operations set</w:t>
            </w:r>
            <w:r w:rsidR="0058292B">
              <w:rPr>
                <w:rFonts w:ascii="Lato" w:hAnsi="Lato"/>
                <w:bCs/>
              </w:rPr>
              <w:t>s</w:t>
            </w:r>
            <w:r w:rsidR="007F1F12" w:rsidRPr="004E3F99">
              <w:rPr>
                <w:rFonts w:ascii="Lato" w:hAnsi="Lato"/>
                <w:bCs/>
              </w:rPr>
              <w:t xml:space="preserve"> out additional record keeping procedures in relation to </w:t>
            </w:r>
            <w:r w:rsidR="00B14800">
              <w:rPr>
                <w:rFonts w:ascii="Lato" w:hAnsi="Lato"/>
                <w:bCs/>
              </w:rPr>
              <w:t xml:space="preserve">the </w:t>
            </w:r>
            <w:r w:rsidR="007F1F12" w:rsidRPr="004E3F99">
              <w:rPr>
                <w:rFonts w:ascii="Lato" w:hAnsi="Lato"/>
                <w:bCs/>
              </w:rPr>
              <w:t>administration function</w:t>
            </w:r>
          </w:p>
        </w:tc>
        <w:tc>
          <w:tcPr>
            <w:tcW w:w="1518" w:type="dxa"/>
            <w:tcBorders>
              <w:top w:val="single" w:sz="4" w:space="0" w:color="auto"/>
              <w:left w:val="single" w:sz="4" w:space="0" w:color="auto"/>
              <w:bottom w:val="single" w:sz="4" w:space="0" w:color="auto"/>
            </w:tcBorders>
          </w:tcPr>
          <w:p w14:paraId="2C582713" w14:textId="77777777" w:rsidR="007F1F12" w:rsidRPr="004E3F99" w:rsidRDefault="007F1F12" w:rsidP="00425757">
            <w:pPr>
              <w:ind w:left="305"/>
              <w:rPr>
                <w:rFonts w:ascii="Lato" w:hAnsi="Lato" w:cs="Times New Roman"/>
                <w:b/>
              </w:rPr>
            </w:pPr>
          </w:p>
        </w:tc>
      </w:tr>
      <w:tr w:rsidR="0095782F" w:rsidRPr="004E3F99" w14:paraId="747D3CC1" w14:textId="77777777" w:rsidTr="00082D8B">
        <w:trPr>
          <w:gridAfter w:val="1"/>
          <w:wAfter w:w="10" w:type="dxa"/>
          <w:trHeight w:val="464"/>
        </w:trPr>
        <w:tc>
          <w:tcPr>
            <w:tcW w:w="660" w:type="dxa"/>
            <w:tcBorders>
              <w:top w:val="nil"/>
              <w:left w:val="nil"/>
              <w:bottom w:val="nil"/>
              <w:right w:val="nil"/>
            </w:tcBorders>
          </w:tcPr>
          <w:p w14:paraId="69FE1526" w14:textId="5875AE60" w:rsidR="0095782F" w:rsidRPr="004E3F99" w:rsidRDefault="007F1F12">
            <w:pPr>
              <w:rPr>
                <w:rFonts w:ascii="Lato" w:hAnsi="Lato" w:cs="Times New Roman"/>
              </w:rPr>
            </w:pPr>
            <w:r w:rsidRPr="004E3F99">
              <w:rPr>
                <w:rFonts w:ascii="Lato" w:hAnsi="Lato" w:cs="Times New Roman"/>
              </w:rPr>
              <w:t>8.</w:t>
            </w:r>
          </w:p>
        </w:tc>
        <w:tc>
          <w:tcPr>
            <w:tcW w:w="7278" w:type="dxa"/>
            <w:tcBorders>
              <w:top w:val="nil"/>
              <w:left w:val="nil"/>
              <w:bottom w:val="nil"/>
              <w:right w:val="single" w:sz="4" w:space="0" w:color="auto"/>
            </w:tcBorders>
          </w:tcPr>
          <w:p w14:paraId="537E521B" w14:textId="70621858" w:rsidR="0095782F" w:rsidRPr="004E3F99" w:rsidRDefault="00984E5C" w:rsidP="00984E5C">
            <w:pPr>
              <w:rPr>
                <w:rFonts w:ascii="Lato" w:hAnsi="Lato" w:cs="Times New Roman"/>
              </w:rPr>
            </w:pPr>
            <w:r>
              <w:rPr>
                <w:rFonts w:ascii="Lato" w:hAnsi="Lato"/>
                <w:bCs/>
              </w:rPr>
              <w:t>Details are included that</w:t>
            </w:r>
            <w:r w:rsidR="007F1F12" w:rsidRPr="004E3F99">
              <w:rPr>
                <w:rFonts w:ascii="Lato" w:hAnsi="Lato"/>
                <w:bCs/>
              </w:rPr>
              <w:t xml:space="preserve"> confirm </w:t>
            </w:r>
            <w:r w:rsidR="00B14800">
              <w:rPr>
                <w:rFonts w:ascii="Lato" w:hAnsi="Lato"/>
                <w:bCs/>
              </w:rPr>
              <w:t xml:space="preserve">that </w:t>
            </w:r>
            <w:r w:rsidR="007F1F12" w:rsidRPr="004E3F99">
              <w:rPr>
                <w:rFonts w:ascii="Lato" w:hAnsi="Lato"/>
                <w:bCs/>
              </w:rPr>
              <w:t>staff</w:t>
            </w:r>
            <w:r w:rsidR="00B14800">
              <w:rPr>
                <w:rFonts w:ascii="Lato" w:hAnsi="Lato"/>
                <w:bCs/>
              </w:rPr>
              <w:t xml:space="preserve"> or </w:t>
            </w:r>
            <w:r w:rsidR="007F1F12" w:rsidRPr="004E3F99">
              <w:rPr>
                <w:rFonts w:ascii="Lato" w:hAnsi="Lato"/>
                <w:bCs/>
              </w:rPr>
              <w:t>Designated Persons with knowledge of the EU AIF</w:t>
            </w:r>
            <w:r w:rsidR="00672BCA">
              <w:rPr>
                <w:rFonts w:ascii="Lato" w:hAnsi="Lato"/>
                <w:bCs/>
              </w:rPr>
              <w:t>(</w:t>
            </w:r>
            <w:r w:rsidR="007F1F12" w:rsidRPr="004E3F99">
              <w:rPr>
                <w:rFonts w:ascii="Lato" w:hAnsi="Lato"/>
                <w:bCs/>
              </w:rPr>
              <w:t>s</w:t>
            </w:r>
            <w:r w:rsidR="00672BCA">
              <w:rPr>
                <w:rFonts w:ascii="Lato" w:hAnsi="Lato"/>
                <w:bCs/>
              </w:rPr>
              <w:t>)</w:t>
            </w:r>
            <w:r>
              <w:rPr>
                <w:rFonts w:ascii="Lato" w:hAnsi="Lato"/>
                <w:bCs/>
              </w:rPr>
              <w:t xml:space="preserve"> will</w:t>
            </w:r>
            <w:r w:rsidR="007F1F12" w:rsidRPr="004E3F99">
              <w:rPr>
                <w:rFonts w:ascii="Lato" w:hAnsi="Lato"/>
                <w:bCs/>
              </w:rPr>
              <w:t xml:space="preserve"> be available to </w:t>
            </w:r>
            <w:r w:rsidR="00B14800">
              <w:rPr>
                <w:rFonts w:ascii="Lato" w:hAnsi="Lato"/>
                <w:bCs/>
              </w:rPr>
              <w:t>the Central Bank</w:t>
            </w:r>
          </w:p>
        </w:tc>
        <w:tc>
          <w:tcPr>
            <w:tcW w:w="1518" w:type="dxa"/>
            <w:tcBorders>
              <w:top w:val="single" w:sz="4" w:space="0" w:color="auto"/>
              <w:left w:val="single" w:sz="4" w:space="0" w:color="auto"/>
              <w:bottom w:val="single" w:sz="4" w:space="0" w:color="auto"/>
            </w:tcBorders>
          </w:tcPr>
          <w:p w14:paraId="3020C6F4" w14:textId="77777777" w:rsidR="0095782F" w:rsidRPr="004E3F99" w:rsidRDefault="0095782F" w:rsidP="00425757">
            <w:pPr>
              <w:ind w:left="305"/>
              <w:rPr>
                <w:rFonts w:ascii="Lato" w:hAnsi="Lato" w:cs="Times New Roman"/>
                <w:b/>
              </w:rPr>
            </w:pPr>
          </w:p>
        </w:tc>
      </w:tr>
      <w:tr w:rsidR="007F1F12" w:rsidRPr="004E3F99" w14:paraId="745E49A7" w14:textId="77777777" w:rsidTr="00082D8B">
        <w:trPr>
          <w:gridAfter w:val="1"/>
          <w:wAfter w:w="10" w:type="dxa"/>
          <w:trHeight w:val="478"/>
        </w:trPr>
        <w:tc>
          <w:tcPr>
            <w:tcW w:w="660" w:type="dxa"/>
            <w:tcBorders>
              <w:top w:val="nil"/>
              <w:left w:val="nil"/>
              <w:bottom w:val="nil"/>
              <w:right w:val="nil"/>
            </w:tcBorders>
          </w:tcPr>
          <w:p w14:paraId="05880E0B" w14:textId="053DCDF7" w:rsidR="007F1F12" w:rsidRPr="004E3F99" w:rsidRDefault="007F1F12">
            <w:pPr>
              <w:rPr>
                <w:rFonts w:ascii="Lato" w:hAnsi="Lato" w:cs="Times New Roman"/>
              </w:rPr>
            </w:pPr>
            <w:r w:rsidRPr="004E3F99">
              <w:rPr>
                <w:rFonts w:ascii="Lato" w:hAnsi="Lato" w:cs="Times New Roman"/>
              </w:rPr>
              <w:t>9.</w:t>
            </w:r>
          </w:p>
        </w:tc>
        <w:tc>
          <w:tcPr>
            <w:tcW w:w="7278" w:type="dxa"/>
            <w:tcBorders>
              <w:top w:val="nil"/>
              <w:left w:val="nil"/>
              <w:bottom w:val="nil"/>
              <w:right w:val="single" w:sz="4" w:space="0" w:color="auto"/>
            </w:tcBorders>
          </w:tcPr>
          <w:p w14:paraId="4F8F6608" w14:textId="63A25DB3" w:rsidR="007F1F12" w:rsidRPr="004E3F99" w:rsidRDefault="00984E5C" w:rsidP="00984E5C">
            <w:pPr>
              <w:rPr>
                <w:rFonts w:ascii="Lato" w:hAnsi="Lato"/>
                <w:bCs/>
              </w:rPr>
            </w:pPr>
            <w:r>
              <w:rPr>
                <w:rFonts w:ascii="Lato" w:hAnsi="Lato"/>
                <w:bCs/>
              </w:rPr>
              <w:t>Details are included  that the AIFM will undertake</w:t>
            </w:r>
            <w:r w:rsidR="007F1F12" w:rsidRPr="004E3F99">
              <w:rPr>
                <w:rFonts w:ascii="Lato" w:hAnsi="Lato"/>
                <w:bCs/>
              </w:rPr>
              <w:t xml:space="preserve"> annual due diligence assessments of non-Irish administrators</w:t>
            </w:r>
          </w:p>
        </w:tc>
        <w:tc>
          <w:tcPr>
            <w:tcW w:w="1518" w:type="dxa"/>
            <w:tcBorders>
              <w:top w:val="single" w:sz="4" w:space="0" w:color="auto"/>
              <w:left w:val="single" w:sz="4" w:space="0" w:color="auto"/>
              <w:bottom w:val="single" w:sz="4" w:space="0" w:color="auto"/>
            </w:tcBorders>
          </w:tcPr>
          <w:p w14:paraId="4B4A16EC" w14:textId="77777777" w:rsidR="007F1F12" w:rsidRPr="004E3F99" w:rsidRDefault="007F1F12" w:rsidP="00425757">
            <w:pPr>
              <w:ind w:left="305"/>
              <w:rPr>
                <w:rFonts w:ascii="Lato" w:hAnsi="Lato" w:cs="Times New Roman"/>
                <w:b/>
              </w:rPr>
            </w:pPr>
          </w:p>
        </w:tc>
      </w:tr>
      <w:tr w:rsidR="0095782F" w:rsidRPr="004E3F99" w14:paraId="0EA40FDB" w14:textId="77777777" w:rsidTr="00082D8B">
        <w:trPr>
          <w:gridAfter w:val="1"/>
          <w:wAfter w:w="10" w:type="dxa"/>
          <w:trHeight w:val="244"/>
        </w:trPr>
        <w:tc>
          <w:tcPr>
            <w:tcW w:w="660" w:type="dxa"/>
            <w:tcBorders>
              <w:top w:val="nil"/>
              <w:left w:val="nil"/>
              <w:bottom w:val="nil"/>
              <w:right w:val="nil"/>
            </w:tcBorders>
          </w:tcPr>
          <w:p w14:paraId="64A9BDBF" w14:textId="77777777" w:rsidR="0095782F" w:rsidRPr="004E3F99" w:rsidRDefault="0095782F">
            <w:pPr>
              <w:rPr>
                <w:rFonts w:ascii="Lato" w:hAnsi="Lato" w:cs="Times New Roman"/>
              </w:rPr>
            </w:pPr>
          </w:p>
        </w:tc>
        <w:tc>
          <w:tcPr>
            <w:tcW w:w="7278" w:type="dxa"/>
            <w:tcBorders>
              <w:top w:val="nil"/>
              <w:left w:val="nil"/>
              <w:bottom w:val="nil"/>
              <w:right w:val="nil"/>
            </w:tcBorders>
          </w:tcPr>
          <w:p w14:paraId="5EE126B8" w14:textId="77777777" w:rsidR="0095782F" w:rsidRPr="004E3F99" w:rsidRDefault="0095782F">
            <w:pPr>
              <w:rPr>
                <w:rFonts w:ascii="Lato" w:hAnsi="Lato" w:cs="Times New Roman"/>
              </w:rPr>
            </w:pPr>
          </w:p>
        </w:tc>
        <w:tc>
          <w:tcPr>
            <w:tcW w:w="1518" w:type="dxa"/>
            <w:tcBorders>
              <w:top w:val="single" w:sz="4" w:space="0" w:color="auto"/>
              <w:left w:val="nil"/>
              <w:bottom w:val="nil"/>
              <w:right w:val="nil"/>
            </w:tcBorders>
          </w:tcPr>
          <w:p w14:paraId="7E9754FB" w14:textId="77777777" w:rsidR="0095782F" w:rsidRPr="004E3F99" w:rsidRDefault="0095782F" w:rsidP="00425757">
            <w:pPr>
              <w:ind w:left="305"/>
              <w:rPr>
                <w:rFonts w:ascii="Lato" w:hAnsi="Lato" w:cs="Times New Roman"/>
                <w:b/>
              </w:rPr>
            </w:pPr>
          </w:p>
        </w:tc>
      </w:tr>
      <w:tr w:rsidR="007F1F12" w:rsidRPr="004E3F99" w14:paraId="2C023A14" w14:textId="77777777" w:rsidTr="00082D8B">
        <w:trPr>
          <w:gridAfter w:val="1"/>
          <w:wAfter w:w="10" w:type="dxa"/>
          <w:trHeight w:val="231"/>
        </w:trPr>
        <w:tc>
          <w:tcPr>
            <w:tcW w:w="7938" w:type="dxa"/>
            <w:gridSpan w:val="2"/>
            <w:tcBorders>
              <w:top w:val="nil"/>
              <w:left w:val="nil"/>
              <w:bottom w:val="nil"/>
              <w:right w:val="nil"/>
            </w:tcBorders>
          </w:tcPr>
          <w:p w14:paraId="61635121" w14:textId="77777777" w:rsidR="00FE7093" w:rsidRDefault="00FE7093" w:rsidP="00B14800">
            <w:pPr>
              <w:rPr>
                <w:rFonts w:ascii="Lato" w:hAnsi="Lato"/>
                <w:b/>
                <w:bCs/>
              </w:rPr>
            </w:pPr>
          </w:p>
          <w:p w14:paraId="4892D03C" w14:textId="77777777" w:rsidR="00FE7093" w:rsidRDefault="00FE7093" w:rsidP="00B14800">
            <w:pPr>
              <w:rPr>
                <w:rFonts w:ascii="Lato" w:hAnsi="Lato"/>
                <w:b/>
                <w:bCs/>
              </w:rPr>
            </w:pPr>
          </w:p>
          <w:p w14:paraId="74F393FE" w14:textId="77777777" w:rsidR="00FE7093" w:rsidRDefault="00FE7093" w:rsidP="00B14800">
            <w:pPr>
              <w:rPr>
                <w:rFonts w:ascii="Lato" w:hAnsi="Lato"/>
                <w:b/>
                <w:bCs/>
              </w:rPr>
            </w:pPr>
          </w:p>
          <w:p w14:paraId="47D3546E" w14:textId="77777777" w:rsidR="00FE7093" w:rsidRDefault="00FE7093" w:rsidP="00B14800">
            <w:pPr>
              <w:rPr>
                <w:rFonts w:ascii="Lato" w:hAnsi="Lato"/>
                <w:b/>
                <w:bCs/>
              </w:rPr>
            </w:pPr>
          </w:p>
          <w:p w14:paraId="31515FA3" w14:textId="74F3CB83" w:rsidR="007F1F12" w:rsidRPr="004E3F99" w:rsidRDefault="007F1F12" w:rsidP="00B14800">
            <w:pPr>
              <w:rPr>
                <w:rFonts w:ascii="Lato" w:hAnsi="Lato" w:cs="Times New Roman"/>
                <w:b/>
              </w:rPr>
            </w:pPr>
            <w:r w:rsidRPr="004E3F99">
              <w:rPr>
                <w:rFonts w:ascii="Lato" w:hAnsi="Lato"/>
                <w:b/>
                <w:bCs/>
              </w:rPr>
              <w:t xml:space="preserve">Depositary – ability of </w:t>
            </w:r>
            <w:r w:rsidR="00B14800">
              <w:rPr>
                <w:rFonts w:ascii="Lato" w:hAnsi="Lato"/>
                <w:b/>
                <w:bCs/>
              </w:rPr>
              <w:t xml:space="preserve">the Central Bank </w:t>
            </w:r>
            <w:r w:rsidRPr="004E3F99">
              <w:rPr>
                <w:rFonts w:ascii="Lato" w:hAnsi="Lato"/>
                <w:b/>
                <w:bCs/>
              </w:rPr>
              <w:t>to supervise activity</w:t>
            </w:r>
          </w:p>
        </w:tc>
        <w:tc>
          <w:tcPr>
            <w:tcW w:w="1518" w:type="dxa"/>
            <w:tcBorders>
              <w:top w:val="nil"/>
              <w:left w:val="nil"/>
              <w:bottom w:val="nil"/>
              <w:right w:val="nil"/>
            </w:tcBorders>
          </w:tcPr>
          <w:p w14:paraId="19CEC257" w14:textId="77777777" w:rsidR="007F1F12" w:rsidRPr="004E3F99" w:rsidRDefault="007F1F12" w:rsidP="00425757">
            <w:pPr>
              <w:ind w:left="305"/>
              <w:rPr>
                <w:rFonts w:ascii="Lato" w:hAnsi="Lato" w:cs="Times New Roman"/>
                <w:b/>
              </w:rPr>
            </w:pPr>
          </w:p>
        </w:tc>
      </w:tr>
      <w:tr w:rsidR="00886E2C" w:rsidRPr="00F44D8F" w14:paraId="332C331B" w14:textId="77777777" w:rsidTr="00082D8B">
        <w:trPr>
          <w:gridAfter w:val="1"/>
          <w:wAfter w:w="10" w:type="dxa"/>
          <w:trHeight w:val="864"/>
        </w:trPr>
        <w:tc>
          <w:tcPr>
            <w:tcW w:w="660" w:type="dxa"/>
            <w:tcBorders>
              <w:top w:val="nil"/>
              <w:left w:val="nil"/>
              <w:bottom w:val="nil"/>
              <w:right w:val="nil"/>
            </w:tcBorders>
          </w:tcPr>
          <w:p w14:paraId="7E7D13F0" w14:textId="070E635B" w:rsidR="00886E2C" w:rsidRPr="00886E2C" w:rsidRDefault="00886E2C">
            <w:pPr>
              <w:rPr>
                <w:rFonts w:ascii="Lato" w:hAnsi="Lato"/>
                <w:bCs/>
              </w:rPr>
            </w:pPr>
            <w:r w:rsidRPr="00F44D8F">
              <w:rPr>
                <w:rFonts w:ascii="Lato" w:hAnsi="Lato"/>
                <w:bCs/>
              </w:rPr>
              <w:t>10.</w:t>
            </w:r>
          </w:p>
          <w:p w14:paraId="704145C3" w14:textId="77777777" w:rsidR="00886E2C" w:rsidRPr="00F44D8F" w:rsidRDefault="00886E2C">
            <w:pPr>
              <w:rPr>
                <w:rFonts w:ascii="Lato" w:hAnsi="Lato"/>
                <w:bCs/>
              </w:rPr>
            </w:pPr>
          </w:p>
          <w:p w14:paraId="005AC3ED" w14:textId="77777777" w:rsidR="00886E2C" w:rsidRPr="00F44D8F" w:rsidRDefault="00886E2C">
            <w:pPr>
              <w:rPr>
                <w:rFonts w:ascii="Lato" w:hAnsi="Lato"/>
                <w:bCs/>
              </w:rPr>
            </w:pPr>
          </w:p>
          <w:p w14:paraId="0F9D352F" w14:textId="36CD62F9" w:rsidR="00886E2C" w:rsidRPr="00F44D8F" w:rsidRDefault="00886E2C">
            <w:pPr>
              <w:rPr>
                <w:rFonts w:ascii="Lato" w:hAnsi="Lato"/>
                <w:bCs/>
              </w:rPr>
            </w:pPr>
          </w:p>
        </w:tc>
        <w:tc>
          <w:tcPr>
            <w:tcW w:w="7278" w:type="dxa"/>
            <w:tcBorders>
              <w:top w:val="nil"/>
              <w:left w:val="nil"/>
              <w:bottom w:val="nil"/>
              <w:right w:val="single" w:sz="4" w:space="0" w:color="auto"/>
            </w:tcBorders>
          </w:tcPr>
          <w:p w14:paraId="1D0E0C37" w14:textId="5C42E947" w:rsidR="00886E2C" w:rsidRPr="004E3F99" w:rsidRDefault="00984E5C" w:rsidP="00984E5C">
            <w:pPr>
              <w:rPr>
                <w:rFonts w:ascii="Lato" w:hAnsi="Lato"/>
                <w:bCs/>
              </w:rPr>
            </w:pPr>
            <w:r>
              <w:rPr>
                <w:rFonts w:ascii="Lato" w:hAnsi="Lato"/>
                <w:bCs/>
              </w:rPr>
              <w:t>Details are set</w:t>
            </w:r>
            <w:r w:rsidR="00886E2C" w:rsidRPr="004E3F99">
              <w:rPr>
                <w:rFonts w:ascii="Lato" w:hAnsi="Lato"/>
                <w:bCs/>
              </w:rPr>
              <w:t xml:space="preserve"> out </w:t>
            </w:r>
            <w:r>
              <w:rPr>
                <w:rFonts w:ascii="Lato" w:hAnsi="Lato"/>
                <w:bCs/>
              </w:rPr>
              <w:t xml:space="preserve">on </w:t>
            </w:r>
            <w:r w:rsidR="00886E2C" w:rsidRPr="004E3F99">
              <w:rPr>
                <w:rFonts w:ascii="Lato" w:hAnsi="Lato"/>
                <w:bCs/>
              </w:rPr>
              <w:t xml:space="preserve">how the </w:t>
            </w:r>
            <w:r w:rsidR="00986BD5">
              <w:rPr>
                <w:rFonts w:ascii="Lato" w:hAnsi="Lato"/>
                <w:bCs/>
              </w:rPr>
              <w:t>AIFM</w:t>
            </w:r>
            <w:r w:rsidR="00986BD5" w:rsidRPr="004E3F99">
              <w:rPr>
                <w:rFonts w:ascii="Lato" w:hAnsi="Lato"/>
                <w:bCs/>
              </w:rPr>
              <w:t xml:space="preserve"> </w:t>
            </w:r>
            <w:r w:rsidR="00886E2C" w:rsidRPr="004E3F99">
              <w:rPr>
                <w:rFonts w:ascii="Lato" w:hAnsi="Lato"/>
                <w:bCs/>
              </w:rPr>
              <w:t xml:space="preserve">will ensure </w:t>
            </w:r>
            <w:r w:rsidR="00886E2C">
              <w:rPr>
                <w:rFonts w:ascii="Lato" w:hAnsi="Lato"/>
                <w:bCs/>
              </w:rPr>
              <w:t xml:space="preserve">that the Depositary will not impair the ability of the Central Bank to gain access to data </w:t>
            </w:r>
            <w:r w:rsidR="00986BD5">
              <w:rPr>
                <w:rFonts w:ascii="Lato" w:hAnsi="Lato"/>
                <w:bCs/>
              </w:rPr>
              <w:t xml:space="preserve">of </w:t>
            </w:r>
            <w:r w:rsidR="00886E2C">
              <w:rPr>
                <w:rFonts w:ascii="Lato" w:hAnsi="Lato"/>
                <w:bCs/>
              </w:rPr>
              <w:t xml:space="preserve">the </w:t>
            </w:r>
            <w:r w:rsidR="00986BD5">
              <w:rPr>
                <w:rFonts w:ascii="Lato" w:hAnsi="Lato"/>
                <w:bCs/>
              </w:rPr>
              <w:t>AIFM</w:t>
            </w:r>
          </w:p>
        </w:tc>
        <w:tc>
          <w:tcPr>
            <w:tcW w:w="1518" w:type="dxa"/>
            <w:tcBorders>
              <w:top w:val="single" w:sz="4" w:space="0" w:color="auto"/>
              <w:left w:val="single" w:sz="4" w:space="0" w:color="auto"/>
              <w:bottom w:val="single" w:sz="4" w:space="0" w:color="auto"/>
              <w:right w:val="single" w:sz="4" w:space="0" w:color="auto"/>
            </w:tcBorders>
          </w:tcPr>
          <w:p w14:paraId="3EF7600A" w14:textId="77777777" w:rsidR="00886E2C" w:rsidRPr="00A62C09" w:rsidRDefault="00886E2C" w:rsidP="00A62C09">
            <w:pPr>
              <w:rPr>
                <w:rFonts w:ascii="Lato" w:hAnsi="Lato"/>
                <w:bCs/>
              </w:rPr>
            </w:pPr>
          </w:p>
        </w:tc>
      </w:tr>
      <w:tr w:rsidR="00F44D8F" w:rsidRPr="00F44D8F" w14:paraId="037E0AD9" w14:textId="77777777" w:rsidTr="00082D8B">
        <w:trPr>
          <w:gridAfter w:val="1"/>
          <w:wAfter w:w="10" w:type="dxa"/>
          <w:trHeight w:val="1055"/>
        </w:trPr>
        <w:tc>
          <w:tcPr>
            <w:tcW w:w="660" w:type="dxa"/>
            <w:tcBorders>
              <w:top w:val="nil"/>
              <w:left w:val="nil"/>
              <w:bottom w:val="nil"/>
              <w:right w:val="nil"/>
            </w:tcBorders>
          </w:tcPr>
          <w:p w14:paraId="2BC59719" w14:textId="37C819DC" w:rsidR="00F44D8F" w:rsidRPr="00F44D8F" w:rsidRDefault="00F44D8F">
            <w:pPr>
              <w:rPr>
                <w:rFonts w:ascii="Lato" w:hAnsi="Lato"/>
                <w:bCs/>
              </w:rPr>
            </w:pPr>
            <w:r w:rsidRPr="002E2655">
              <w:rPr>
                <w:rFonts w:ascii="Lato" w:hAnsi="Lato"/>
                <w:bCs/>
              </w:rPr>
              <w:t>11.</w:t>
            </w:r>
          </w:p>
        </w:tc>
        <w:tc>
          <w:tcPr>
            <w:tcW w:w="7278" w:type="dxa"/>
            <w:tcBorders>
              <w:top w:val="nil"/>
              <w:left w:val="nil"/>
              <w:bottom w:val="nil"/>
              <w:right w:val="single" w:sz="4" w:space="0" w:color="auto"/>
            </w:tcBorders>
          </w:tcPr>
          <w:p w14:paraId="56427425" w14:textId="365D21EA" w:rsidR="00F44D8F" w:rsidRDefault="00984E5C" w:rsidP="00263CD2">
            <w:pPr>
              <w:rPr>
                <w:rFonts w:ascii="Lato" w:hAnsi="Lato"/>
                <w:bCs/>
              </w:rPr>
            </w:pPr>
            <w:r>
              <w:rPr>
                <w:rFonts w:ascii="Lato" w:hAnsi="Lato"/>
                <w:bCs/>
              </w:rPr>
              <w:t>Details are set out c</w:t>
            </w:r>
            <w:r w:rsidR="00F44D8F" w:rsidRPr="00A30F92">
              <w:rPr>
                <w:rFonts w:ascii="Lato" w:hAnsi="Lato"/>
                <w:bCs/>
              </w:rPr>
              <w:t>onfirm</w:t>
            </w:r>
            <w:r>
              <w:rPr>
                <w:rFonts w:ascii="Lato" w:hAnsi="Lato"/>
                <w:bCs/>
              </w:rPr>
              <w:t>ing</w:t>
            </w:r>
            <w:r w:rsidR="00F44D8F" w:rsidRPr="00A30F92">
              <w:rPr>
                <w:rFonts w:ascii="Lato" w:hAnsi="Lato"/>
                <w:bCs/>
              </w:rPr>
              <w:t xml:space="preserve"> that in the event that a contractual agreement between the </w:t>
            </w:r>
            <w:r w:rsidR="00986BD5">
              <w:rPr>
                <w:rFonts w:ascii="Lato" w:hAnsi="Lato"/>
                <w:bCs/>
              </w:rPr>
              <w:t>AIFM</w:t>
            </w:r>
            <w:r w:rsidR="00986BD5" w:rsidRPr="00A30F92">
              <w:rPr>
                <w:rFonts w:ascii="Lato" w:hAnsi="Lato"/>
                <w:bCs/>
              </w:rPr>
              <w:t xml:space="preserve"> </w:t>
            </w:r>
            <w:r w:rsidR="00F44D8F" w:rsidRPr="00A30F92">
              <w:rPr>
                <w:rFonts w:ascii="Lato" w:hAnsi="Lato"/>
                <w:bCs/>
              </w:rPr>
              <w:t>and a service provider being terminated, the Central Bank will continue to have access to the service provider and all relevant information</w:t>
            </w:r>
          </w:p>
        </w:tc>
        <w:tc>
          <w:tcPr>
            <w:tcW w:w="1518" w:type="dxa"/>
            <w:tcBorders>
              <w:top w:val="single" w:sz="4" w:space="0" w:color="auto"/>
              <w:left w:val="single" w:sz="4" w:space="0" w:color="auto"/>
              <w:bottom w:val="single" w:sz="4" w:space="0" w:color="auto"/>
              <w:right w:val="single" w:sz="4" w:space="0" w:color="auto"/>
            </w:tcBorders>
          </w:tcPr>
          <w:p w14:paraId="4E6E9605" w14:textId="77777777" w:rsidR="00F44D8F" w:rsidRPr="00F44D8F" w:rsidRDefault="00F44D8F" w:rsidP="00F44D8F">
            <w:pPr>
              <w:rPr>
                <w:rFonts w:ascii="Lato" w:hAnsi="Lato"/>
                <w:bCs/>
              </w:rPr>
            </w:pPr>
          </w:p>
        </w:tc>
      </w:tr>
    </w:tbl>
    <w:p w14:paraId="1A8C6D5C" w14:textId="0B90D883" w:rsidR="00BA2F9E" w:rsidRPr="00A62C09" w:rsidRDefault="00F44D8F" w:rsidP="00A62C09">
      <w:pPr>
        <w:spacing w:after="0" w:line="240" w:lineRule="auto"/>
        <w:ind w:left="720" w:hanging="720"/>
        <w:rPr>
          <w:rFonts w:ascii="Lato" w:hAnsi="Lato"/>
          <w:bCs/>
        </w:rPr>
      </w:pPr>
      <w:r>
        <w:rPr>
          <w:rFonts w:ascii="Lato" w:hAnsi="Lato"/>
          <w:bCs/>
        </w:rPr>
        <w:tab/>
      </w:r>
    </w:p>
    <w:p w14:paraId="5AD8EFE0" w14:textId="77777777" w:rsidR="0058292B" w:rsidRDefault="0058292B" w:rsidP="00053E0B">
      <w:pPr>
        <w:spacing w:after="0"/>
        <w:rPr>
          <w:rFonts w:ascii="Lato" w:hAnsi="Lato"/>
          <w:sz w:val="20"/>
          <w:lang w:val="en-US"/>
        </w:rPr>
      </w:pPr>
    </w:p>
    <w:p w14:paraId="5941EAAA" w14:textId="77777777" w:rsidR="0058292B" w:rsidRDefault="0058292B" w:rsidP="00053E0B">
      <w:pPr>
        <w:spacing w:after="0"/>
        <w:rPr>
          <w:rFonts w:ascii="Lato" w:hAnsi="Lato"/>
          <w:sz w:val="20"/>
          <w:lang w:val="en-US"/>
        </w:rPr>
      </w:pPr>
    </w:p>
    <w:p w14:paraId="7B70EEBB" w14:textId="29FD1AD1" w:rsidR="00BA2F9E" w:rsidRDefault="00263CD2" w:rsidP="00053E0B">
      <w:pPr>
        <w:spacing w:after="0"/>
        <w:rPr>
          <w:rFonts w:ascii="Lato" w:hAnsi="Lato"/>
          <w:sz w:val="20"/>
          <w:lang w:val="en-US"/>
        </w:rPr>
      </w:pPr>
      <w:r w:rsidRPr="00543751">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4" w:history="1">
        <w:r w:rsidRPr="00543751">
          <w:rPr>
            <w:rStyle w:val="Hyperlink"/>
            <w:rFonts w:ascii="Lato" w:hAnsi="Lato"/>
            <w:sz w:val="20"/>
            <w:lang w:val="en-US"/>
          </w:rPr>
          <w:t>dataprotection@centralbank.ie</w:t>
        </w:r>
      </w:hyperlink>
      <w:r w:rsidRPr="00543751">
        <w:rPr>
          <w:rFonts w:ascii="Lato" w:hAnsi="Lato"/>
          <w:sz w:val="20"/>
          <w:lang w:val="en-US"/>
        </w:rPr>
        <w:t xml:space="preserve">. A copy of the Central Bank’s Data Protection Notice is available at </w:t>
      </w:r>
      <w:hyperlink r:id="rId15" w:history="1">
        <w:r w:rsidRPr="00543751">
          <w:rPr>
            <w:rStyle w:val="Hyperlink"/>
            <w:rFonts w:ascii="Lato" w:hAnsi="Lato"/>
            <w:sz w:val="20"/>
            <w:lang w:val="en-US"/>
          </w:rPr>
          <w:t>www.centralbank.ie/fns/privacy-statement</w:t>
        </w:r>
      </w:hyperlink>
      <w:r w:rsidRPr="00543751">
        <w:rPr>
          <w:rFonts w:ascii="Lato" w:hAnsi="Lato"/>
          <w:sz w:val="20"/>
          <w:lang w:val="en-US"/>
        </w:rPr>
        <w:t>.</w:t>
      </w:r>
    </w:p>
    <w:p w14:paraId="6DFA8051" w14:textId="01D2CC21" w:rsidR="001F4297" w:rsidRDefault="001F4297" w:rsidP="00053E0B">
      <w:pPr>
        <w:spacing w:after="0"/>
        <w:rPr>
          <w:rFonts w:ascii="Lato" w:hAnsi="Lato"/>
          <w:sz w:val="20"/>
          <w:lang w:val="en-US"/>
        </w:rPr>
      </w:pPr>
    </w:p>
    <w:sectPr w:rsidR="001F4297" w:rsidSect="001F429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367DA" w14:textId="77777777" w:rsidR="00414AF9" w:rsidRDefault="00414AF9" w:rsidP="00AC0B85">
      <w:pPr>
        <w:spacing w:after="0" w:line="240" w:lineRule="auto"/>
      </w:pPr>
      <w:r>
        <w:separator/>
      </w:r>
    </w:p>
  </w:endnote>
  <w:endnote w:type="continuationSeparator" w:id="0">
    <w:p w14:paraId="7EB8BE60" w14:textId="77777777" w:rsidR="00414AF9" w:rsidRDefault="00414AF9"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F3C57" w14:textId="77777777" w:rsidR="00795B13" w:rsidRDefault="00795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83566"/>
      <w:docPartObj>
        <w:docPartGallery w:val="Page Numbers (Bottom of Page)"/>
        <w:docPartUnique/>
      </w:docPartObj>
    </w:sdtPr>
    <w:sdtEndPr>
      <w:rPr>
        <w:noProof/>
      </w:rPr>
    </w:sdtEndPr>
    <w:sdtContent>
      <w:p w14:paraId="7FC48249" w14:textId="70F02CF4" w:rsidR="001F4297" w:rsidRDefault="001502E9" w:rsidP="00970591">
        <w:pPr>
          <w:pStyle w:val="Header"/>
          <w:jc w:val="right"/>
          <w:rPr>
            <w:noProof/>
          </w:rPr>
        </w:pPr>
        <w:r>
          <w:fldChar w:fldCharType="begin"/>
        </w:r>
        <w:r>
          <w:instrText xml:space="preserve"> PAGE   \* MERGEFORMAT </w:instrText>
        </w:r>
        <w:r>
          <w:fldChar w:fldCharType="separate"/>
        </w:r>
        <w:r w:rsidR="00795B13">
          <w:rPr>
            <w:noProof/>
          </w:rPr>
          <w:t>1</w:t>
        </w:r>
        <w:r>
          <w:rPr>
            <w:noProof/>
          </w:rPr>
          <w:fldChar w:fldCharType="end"/>
        </w:r>
        <w:r>
          <w:rPr>
            <w:noProof/>
          </w:rPr>
          <w:tab/>
        </w:r>
      </w:p>
      <w:p w14:paraId="67E19AAE" w14:textId="77777777" w:rsidR="001F4297" w:rsidRDefault="001F4297" w:rsidP="00970591">
        <w:pPr>
          <w:pStyle w:val="Header"/>
          <w:jc w:val="right"/>
          <w:rPr>
            <w:noProof/>
          </w:rPr>
        </w:pPr>
      </w:p>
      <w:p w14:paraId="76F596F4" w14:textId="1657A2DD" w:rsidR="001F4297" w:rsidRDefault="001F4297" w:rsidP="001F4297">
        <w:pPr>
          <w:pStyle w:val="Header"/>
        </w:pPr>
        <w:r>
          <w:t>August 2019</w:t>
        </w:r>
        <w:r>
          <w:tab/>
        </w:r>
        <w:r>
          <w:tab/>
        </w:r>
        <w:r w:rsidR="00970591">
          <w:t>Article 33 (Reg 34) Out</w:t>
        </w:r>
      </w:p>
      <w:p w14:paraId="16334DBA" w14:textId="208CFB59" w:rsidR="00970591" w:rsidRDefault="00970591" w:rsidP="00970591">
        <w:pPr>
          <w:pStyle w:val="Header"/>
          <w:jc w:val="right"/>
        </w:pPr>
      </w:p>
      <w:p w14:paraId="2363BF51" w14:textId="4386673C" w:rsidR="001502E9" w:rsidRDefault="00795B13">
        <w:pPr>
          <w:pStyle w:val="Footer"/>
          <w:jc w:val="center"/>
        </w:pPr>
      </w:p>
    </w:sdtContent>
  </w:sdt>
  <w:p w14:paraId="44AF51BB" w14:textId="77777777" w:rsidR="001502E9" w:rsidRDefault="0015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3BF4" w14:textId="77777777" w:rsidR="00795B13" w:rsidRDefault="00795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113D9" w14:textId="77777777" w:rsidR="00414AF9" w:rsidRDefault="00414AF9" w:rsidP="00AC0B85">
      <w:pPr>
        <w:spacing w:after="0" w:line="240" w:lineRule="auto"/>
      </w:pPr>
      <w:r>
        <w:separator/>
      </w:r>
    </w:p>
  </w:footnote>
  <w:footnote w:type="continuationSeparator" w:id="0">
    <w:p w14:paraId="49E13634" w14:textId="77777777" w:rsidR="00414AF9" w:rsidRDefault="00414AF9" w:rsidP="00AC0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F77A" w14:textId="3F12B0A2" w:rsidR="00FF321F" w:rsidRDefault="00795B13" w:rsidP="00795B13">
    <w:pPr>
      <w:pStyle w:val="Header"/>
    </w:pPr>
    <w:fldSimple w:instr=" DOCPROPERTY bjHeaderEvenPageDocProperty \* MERGEFORMAT " w:fldLock="1">
      <w:r w:rsidRPr="00795B13">
        <w:rPr>
          <w:rFonts w:ascii="Times New Roman" w:hAnsi="Times New Roman" w:cs="Times New Roman"/>
          <w:color w:val="000000"/>
          <w:sz w:val="24"/>
        </w:rPr>
        <w:t xml:space="preserve"> </w:t>
      </w:r>
    </w:fldSimple>
  </w:p>
  <w:p w14:paraId="1E62FD1D" w14:textId="629C3621" w:rsidR="001502E9" w:rsidRDefault="001502E9" w:rsidP="00862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235B" w14:textId="087E904F" w:rsidR="00FF321F" w:rsidRDefault="00795B13" w:rsidP="00795B13">
    <w:pPr>
      <w:pStyle w:val="Header"/>
      <w:rPr>
        <w:rFonts w:ascii="Times New Roman" w:hAnsi="Times New Roman" w:cs="Times New Roman"/>
        <w:color w:val="000000"/>
        <w:sz w:val="24"/>
      </w:rP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bjHeaderBothDocProperty \* MERGEFORMAT </w:instrText>
    </w:r>
    <w:r>
      <w:rPr>
        <w:rFonts w:ascii="Times New Roman" w:hAnsi="Times New Roman" w:cs="Times New Roman"/>
        <w:color w:val="000000"/>
        <w:sz w:val="24"/>
      </w:rPr>
      <w:fldChar w:fldCharType="separate"/>
    </w:r>
    <w:r>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p w14:paraId="40014422" w14:textId="024E64DE" w:rsidR="001502E9" w:rsidRDefault="001502E9" w:rsidP="0086214C">
    <w:pPr>
      <w:pStyle w:val="Header"/>
    </w:pPr>
  </w:p>
  <w:p w14:paraId="521AE8EF" w14:textId="77777777" w:rsidR="001502E9" w:rsidRDefault="001502E9" w:rsidP="00A62C0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08B9" w14:textId="6584F363" w:rsidR="00FF321F" w:rsidRDefault="00795B13" w:rsidP="00795B13">
    <w:pPr>
      <w:pStyle w:val="Header"/>
    </w:pPr>
    <w:fldSimple w:instr=" DOCPROPERTY bjHeaderFirstPageDocProperty \* MERGEFORMAT " w:fldLock="1">
      <w:r w:rsidRPr="00795B13">
        <w:rPr>
          <w:rFonts w:ascii="Times New Roman" w:hAnsi="Times New Roman" w:cs="Times New Roman"/>
          <w:color w:val="000000"/>
          <w:sz w:val="24"/>
        </w:rPr>
        <w:t xml:space="preserve"> </w:t>
      </w:r>
    </w:fldSimple>
  </w:p>
  <w:p w14:paraId="7D39CC79" w14:textId="356FB700" w:rsidR="001502E9" w:rsidRDefault="001502E9" w:rsidP="00862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FD9"/>
    <w:multiLevelType w:val="hybridMultilevel"/>
    <w:tmpl w:val="B4A0CBC6"/>
    <w:lvl w:ilvl="0" w:tplc="7AC44064">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924C03"/>
    <w:multiLevelType w:val="hybridMultilevel"/>
    <w:tmpl w:val="753043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4"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5"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B40146"/>
    <w:multiLevelType w:val="hybridMultilevel"/>
    <w:tmpl w:val="69A082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BD4C3F"/>
    <w:multiLevelType w:val="hybridMultilevel"/>
    <w:tmpl w:val="F1249E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07E560E"/>
    <w:multiLevelType w:val="hybridMultilevel"/>
    <w:tmpl w:val="93882F48"/>
    <w:lvl w:ilvl="0" w:tplc="8330727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12"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num w:numId="1">
    <w:abstractNumId w:val="9"/>
  </w:num>
  <w:num w:numId="2">
    <w:abstractNumId w:val="3"/>
  </w:num>
  <w:num w:numId="3">
    <w:abstractNumId w:val="13"/>
  </w:num>
  <w:num w:numId="4">
    <w:abstractNumId w:val="4"/>
  </w:num>
  <w:num w:numId="5">
    <w:abstractNumId w:val="12"/>
  </w:num>
  <w:num w:numId="6">
    <w:abstractNumId w:val="5"/>
  </w:num>
  <w:num w:numId="7">
    <w:abstractNumId w:val="10"/>
  </w:num>
  <w:num w:numId="8">
    <w:abstractNumId w:val="2"/>
  </w:num>
  <w:num w:numId="9">
    <w:abstractNumId w:val="11"/>
  </w:num>
  <w:num w:numId="10">
    <w:abstractNumId w:val="0"/>
  </w:num>
  <w:num w:numId="11">
    <w:abstractNumId w:val="8"/>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46CCA"/>
    <w:rsid w:val="00053E0B"/>
    <w:rsid w:val="00082D8B"/>
    <w:rsid w:val="000875EF"/>
    <w:rsid w:val="00092B47"/>
    <w:rsid w:val="000930ED"/>
    <w:rsid w:val="00112CF2"/>
    <w:rsid w:val="001361F8"/>
    <w:rsid w:val="001502E9"/>
    <w:rsid w:val="00164DE0"/>
    <w:rsid w:val="00170445"/>
    <w:rsid w:val="001A3639"/>
    <w:rsid w:val="001B2541"/>
    <w:rsid w:val="001C0AB7"/>
    <w:rsid w:val="001F4297"/>
    <w:rsid w:val="00205AFA"/>
    <w:rsid w:val="00252192"/>
    <w:rsid w:val="00263CD2"/>
    <w:rsid w:val="00297D9C"/>
    <w:rsid w:val="002B2ADE"/>
    <w:rsid w:val="002E5560"/>
    <w:rsid w:val="002F44AA"/>
    <w:rsid w:val="00314656"/>
    <w:rsid w:val="00325014"/>
    <w:rsid w:val="0033295D"/>
    <w:rsid w:val="003351A3"/>
    <w:rsid w:val="00337126"/>
    <w:rsid w:val="00394887"/>
    <w:rsid w:val="003D7294"/>
    <w:rsid w:val="003E3CD8"/>
    <w:rsid w:val="003E429B"/>
    <w:rsid w:val="003E4D38"/>
    <w:rsid w:val="00414AF9"/>
    <w:rsid w:val="00425757"/>
    <w:rsid w:val="00427502"/>
    <w:rsid w:val="004279C2"/>
    <w:rsid w:val="00453C3D"/>
    <w:rsid w:val="00454287"/>
    <w:rsid w:val="00474DDD"/>
    <w:rsid w:val="004754CB"/>
    <w:rsid w:val="0047579E"/>
    <w:rsid w:val="004824D3"/>
    <w:rsid w:val="004B653C"/>
    <w:rsid w:val="004E3F99"/>
    <w:rsid w:val="00507A8F"/>
    <w:rsid w:val="0051505F"/>
    <w:rsid w:val="00550BEA"/>
    <w:rsid w:val="005526A8"/>
    <w:rsid w:val="005645DF"/>
    <w:rsid w:val="00566AAE"/>
    <w:rsid w:val="005774A5"/>
    <w:rsid w:val="0058292B"/>
    <w:rsid w:val="005B0E29"/>
    <w:rsid w:val="005B2B58"/>
    <w:rsid w:val="005C1ADF"/>
    <w:rsid w:val="005D7637"/>
    <w:rsid w:val="005E1E72"/>
    <w:rsid w:val="005E2715"/>
    <w:rsid w:val="005E49A5"/>
    <w:rsid w:val="005F6557"/>
    <w:rsid w:val="005F6D19"/>
    <w:rsid w:val="0062165A"/>
    <w:rsid w:val="00630435"/>
    <w:rsid w:val="00672BCA"/>
    <w:rsid w:val="006A5A14"/>
    <w:rsid w:val="006B6AB8"/>
    <w:rsid w:val="006E71B6"/>
    <w:rsid w:val="00740A2D"/>
    <w:rsid w:val="00751C63"/>
    <w:rsid w:val="00771BE1"/>
    <w:rsid w:val="0079401A"/>
    <w:rsid w:val="00795B13"/>
    <w:rsid w:val="007A7F11"/>
    <w:rsid w:val="007F1F12"/>
    <w:rsid w:val="00802912"/>
    <w:rsid w:val="00815889"/>
    <w:rsid w:val="00856102"/>
    <w:rsid w:val="0086214C"/>
    <w:rsid w:val="00875E4E"/>
    <w:rsid w:val="00886281"/>
    <w:rsid w:val="00886E2C"/>
    <w:rsid w:val="0089774E"/>
    <w:rsid w:val="008E602F"/>
    <w:rsid w:val="00920914"/>
    <w:rsid w:val="00932406"/>
    <w:rsid w:val="0095782F"/>
    <w:rsid w:val="00970591"/>
    <w:rsid w:val="009744EE"/>
    <w:rsid w:val="00982CAC"/>
    <w:rsid w:val="00984E5C"/>
    <w:rsid w:val="00986BD5"/>
    <w:rsid w:val="00987D5D"/>
    <w:rsid w:val="00994104"/>
    <w:rsid w:val="009A14F4"/>
    <w:rsid w:val="00A22DF3"/>
    <w:rsid w:val="00A55CF1"/>
    <w:rsid w:val="00A62C09"/>
    <w:rsid w:val="00A65EA6"/>
    <w:rsid w:val="00A66916"/>
    <w:rsid w:val="00A774E6"/>
    <w:rsid w:val="00AA09E7"/>
    <w:rsid w:val="00AC0B85"/>
    <w:rsid w:val="00AC4BF9"/>
    <w:rsid w:val="00AD4EE0"/>
    <w:rsid w:val="00B00857"/>
    <w:rsid w:val="00B0536E"/>
    <w:rsid w:val="00B107A9"/>
    <w:rsid w:val="00B12DBC"/>
    <w:rsid w:val="00B14800"/>
    <w:rsid w:val="00B210AA"/>
    <w:rsid w:val="00B52220"/>
    <w:rsid w:val="00B8572F"/>
    <w:rsid w:val="00BA2F9E"/>
    <w:rsid w:val="00BA479B"/>
    <w:rsid w:val="00BE5C5C"/>
    <w:rsid w:val="00C02E2B"/>
    <w:rsid w:val="00C3036D"/>
    <w:rsid w:val="00C30C34"/>
    <w:rsid w:val="00C632D6"/>
    <w:rsid w:val="00C952DA"/>
    <w:rsid w:val="00CA4909"/>
    <w:rsid w:val="00CB6A74"/>
    <w:rsid w:val="00CC61D6"/>
    <w:rsid w:val="00D27DD5"/>
    <w:rsid w:val="00D42527"/>
    <w:rsid w:val="00D52B38"/>
    <w:rsid w:val="00D65842"/>
    <w:rsid w:val="00D74491"/>
    <w:rsid w:val="00DD14CF"/>
    <w:rsid w:val="00E00CB3"/>
    <w:rsid w:val="00E54505"/>
    <w:rsid w:val="00E64DC9"/>
    <w:rsid w:val="00E9202B"/>
    <w:rsid w:val="00EA08D0"/>
    <w:rsid w:val="00EA38A1"/>
    <w:rsid w:val="00EC5E5E"/>
    <w:rsid w:val="00EC77D1"/>
    <w:rsid w:val="00F10197"/>
    <w:rsid w:val="00F260D5"/>
    <w:rsid w:val="00F44D8F"/>
    <w:rsid w:val="00F56B50"/>
    <w:rsid w:val="00F71DBE"/>
    <w:rsid w:val="00F83C89"/>
    <w:rsid w:val="00FC2023"/>
    <w:rsid w:val="00FD7D66"/>
    <w:rsid w:val="00FE7093"/>
    <w:rsid w:val="00FF3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A0CA1"/>
  <w15:docId w15:val="{AFE0FDEE-A1AE-427D-96EC-752D71B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856102"/>
    <w:rPr>
      <w:sz w:val="16"/>
      <w:szCs w:val="16"/>
    </w:rPr>
  </w:style>
  <w:style w:type="paragraph" w:styleId="CommentText">
    <w:name w:val="annotation text"/>
    <w:basedOn w:val="Normal"/>
    <w:link w:val="CommentTextChar"/>
    <w:uiPriority w:val="99"/>
    <w:semiHidden/>
    <w:unhideWhenUsed/>
    <w:rsid w:val="00856102"/>
    <w:pPr>
      <w:spacing w:line="240" w:lineRule="auto"/>
    </w:pPr>
    <w:rPr>
      <w:sz w:val="20"/>
      <w:szCs w:val="20"/>
    </w:rPr>
  </w:style>
  <w:style w:type="character" w:customStyle="1" w:styleId="CommentTextChar">
    <w:name w:val="Comment Text Char"/>
    <w:basedOn w:val="DefaultParagraphFont"/>
    <w:link w:val="CommentText"/>
    <w:uiPriority w:val="99"/>
    <w:semiHidden/>
    <w:rsid w:val="00856102"/>
    <w:rPr>
      <w:sz w:val="20"/>
      <w:szCs w:val="20"/>
    </w:rPr>
  </w:style>
  <w:style w:type="paragraph" w:styleId="CommentSubject">
    <w:name w:val="annotation subject"/>
    <w:basedOn w:val="CommentText"/>
    <w:next w:val="CommentText"/>
    <w:link w:val="CommentSubjectChar"/>
    <w:uiPriority w:val="99"/>
    <w:semiHidden/>
    <w:unhideWhenUsed/>
    <w:rsid w:val="00856102"/>
    <w:rPr>
      <w:b/>
      <w:bCs/>
    </w:rPr>
  </w:style>
  <w:style w:type="character" w:customStyle="1" w:styleId="CommentSubjectChar">
    <w:name w:val="Comment Subject Char"/>
    <w:basedOn w:val="CommentTextChar"/>
    <w:link w:val="CommentSubject"/>
    <w:uiPriority w:val="99"/>
    <w:semiHidden/>
    <w:rsid w:val="00856102"/>
    <w:rPr>
      <w:b/>
      <w:bCs/>
      <w:sz w:val="20"/>
      <w:szCs w:val="20"/>
    </w:rPr>
  </w:style>
  <w:style w:type="paragraph" w:styleId="Revision">
    <w:name w:val="Revision"/>
    <w:hidden/>
    <w:uiPriority w:val="99"/>
    <w:semiHidden/>
    <w:rsid w:val="00C02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099787">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centralbank.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84daaa4c-b1c7-417d-b9e5-35e2036d7d9b">FITNPROBITY-240680498-81694</_dlc_DocId>
    <_dlc_DocIdUrl xmlns="84daaa4c-b1c7-417d-b9e5-35e2036d7d9b">
      <Url>http://teams/sites/fap/_layouts/DocIdRedir.aspx?ID=FITNPROBITY-240680498-81694</Url>
      <Description>FITNPROBITY-240680498-81694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66AF79CB760FF4C81091701C405CCE6" ma:contentTypeVersion="0" ma:contentTypeDescription="Create a new document." ma:contentTypeScope="" ma:versionID="f1717b3526900f7f2de097a15550936e">
  <xsd:schema xmlns:xsd="http://www.w3.org/2001/XMLSchema" xmlns:xs="http://www.w3.org/2001/XMLSchema" xmlns:p="http://schemas.microsoft.com/office/2006/metadata/properties" xmlns:ns2="84daaa4c-b1c7-417d-b9e5-35e2036d7d9b" targetNamespace="http://schemas.microsoft.com/office/2006/metadata/properties" ma:root="true" ma:fieldsID="6b26ba765339efc679ff7ad13b5e46bc" ns2:_="">
    <xsd:import namespace="84daaa4c-b1c7-417d-b9e5-35e2036d7d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aa4c-b1c7-417d-b9e5-35e2036d7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29A2-F69C-449C-85E3-36D46A1C9CF9}"/>
</file>

<file path=customXml/itemProps2.xml><?xml version="1.0" encoding="utf-8"?>
<ds:datastoreItem xmlns:ds="http://schemas.openxmlformats.org/officeDocument/2006/customXml" ds:itemID="{4FB69F82-09B0-4E9E-B351-B4DC353E492C}"/>
</file>

<file path=customXml/itemProps3.xml><?xml version="1.0" encoding="utf-8"?>
<ds:datastoreItem xmlns:ds="http://schemas.openxmlformats.org/officeDocument/2006/customXml" ds:itemID="{F1E99B88-77F0-404D-AEC1-0A7FC6542168}"/>
</file>

<file path=customXml/itemProps4.xml><?xml version="1.0" encoding="utf-8"?>
<ds:datastoreItem xmlns:ds="http://schemas.openxmlformats.org/officeDocument/2006/customXml" ds:itemID="{5FC68FC0-69C7-4F4E-9639-A2FE7AF0C097}"/>
</file>

<file path=customXml/itemProps5.xml><?xml version="1.0" encoding="utf-8"?>
<ds:datastoreItem xmlns:ds="http://schemas.openxmlformats.org/officeDocument/2006/customXml" ds:itemID="{91728C52-7168-438C-B359-C62E9E99C4C6}"/>
</file>

<file path=customXml/itemProps6.xml><?xml version="1.0" encoding="utf-8"?>
<ds:datastoreItem xmlns:ds="http://schemas.openxmlformats.org/officeDocument/2006/customXml" ds:itemID="{7A38E222-F8DB-4AF3-8D0B-0C6E291DCDFC}"/>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3810</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Regulation 37 - Marketing non EU AIFs in IRL - EU and IRISH AIFM</vt:lpstr>
    </vt:vector>
  </TitlesOfParts>
  <Company>Central Bank of Ireland</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37 - Marketing non EU AIFs in IRL - EU and IRISH AIFM</dc:title>
  <dc:creator>Casey, Mairead K</dc:creator>
  <cp:keywords>Unrestricted</cp:keywords>
  <dc:description>Regulation 37 Notification - Marketing non EU AIFs in IRL - EU and IRISH AIFM</dc:description>
  <cp:lastModifiedBy>Ahern, Clare</cp:lastModifiedBy>
  <cp:revision>2</cp:revision>
  <cp:lastPrinted>2019-06-13T08:43:00Z</cp:lastPrinted>
  <dcterms:created xsi:type="dcterms:W3CDTF">2019-08-14T14:27:00Z</dcterms:created>
  <dcterms:modified xsi:type="dcterms:W3CDTF">2019-08-14T14:27:00Z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0x010100B66AF79CB760FF4C81091701C405CCE6</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ocIndexRef">
    <vt:lpwstr>874d44b1-600e-4fdc-b63f-9bdf997e6dae</vt:lpwstr>
  </property>
  <property fmtid="{D5CDD505-2E9C-101B-9397-08002B2CF9AE}" pid="8" name="bjSaver">
    <vt:lpwstr>3TLqVN1mbF8qT6wVR5w0L9YpcTHknqTu</vt:lpwstr>
  </property>
  <property fmtid="{D5CDD505-2E9C-101B-9397-08002B2CF9AE}" pid="9" name="bjDocumentSecurityLabel">
    <vt:lpwstr>Unrestricted</vt:lpwstr>
  </property>
  <property fmtid="{D5CDD505-2E9C-101B-9397-08002B2CF9AE}" pid="10" name="_dlc_DocIdItemGuid">
    <vt:lpwstr>6f25ef4b-3715-444b-bcc0-f42d9329e963</vt:lpwstr>
  </property>
  <property fmtid="{D5CDD505-2E9C-101B-9397-08002B2CF9AE}" pid="11" name="_NewReviewCycle">
    <vt:lpwstr/>
  </property>
  <property fmtid="{D5CDD505-2E9C-101B-9397-08002B2CF9AE}" pid="12" name="ACDocRef">
    <vt:lpwstr>AC#31140438.3</vt:lpwstr>
  </property>
  <property fmtid="{D5CDD505-2E9C-101B-9397-08002B2CF9AE}" pid="13" name="ACDocType">
    <vt:lpwstr>DOCUMENT</vt:lpwstr>
  </property>
  <property fmtid="{D5CDD505-2E9C-101B-9397-08002B2CF9AE}" pid="14" name="ACMatter">
    <vt:lpwstr>AUTH/679/</vt:lpwstr>
  </property>
  <property fmtid="{D5CDD505-2E9C-101B-9397-08002B2CF9AE}" pid="1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6" name="bjDocumentLabelXML-0">
    <vt:lpwstr>ames.com/2008/01/sie/internal/label"&gt;&lt;element uid="id_classification_nonbusiness" value="" /&gt;&lt;element uid="28c775dd-3fa7-40f2-8368-0e7fa48abc25" value="" /&gt;&lt;/sisl&gt;</vt:lpwstr>
  </property>
  <property fmtid="{D5CDD505-2E9C-101B-9397-08002B2CF9AE}" pid="17" name="bjHeaderBothDocProperty">
    <vt:lpwstr> </vt:lpwstr>
  </property>
  <property fmtid="{D5CDD505-2E9C-101B-9397-08002B2CF9AE}" pid="18" name="bjHeaderFirstPageDocProperty">
    <vt:lpwstr> </vt:lpwstr>
  </property>
  <property fmtid="{D5CDD505-2E9C-101B-9397-08002B2CF9AE}" pid="19" name="bjHeaderEvenPageDocProperty">
    <vt:lpwstr> </vt:lpwstr>
  </property>
  <property fmtid="{D5CDD505-2E9C-101B-9397-08002B2CF9AE}" pid="20" name="_AdHocReviewCycleID">
    <vt:i4>1448886739</vt:i4>
  </property>
  <property fmtid="{D5CDD505-2E9C-101B-9397-08002B2CF9AE}" pid="21" name="_EmailSubject">
    <vt:lpwstr>New Passporting Checklists to be published on CBI Website</vt:lpwstr>
  </property>
  <property fmtid="{D5CDD505-2E9C-101B-9397-08002B2CF9AE}" pid="22" name="_AuthorEmail">
    <vt:lpwstr>clare.ahern@centralbank.ie</vt:lpwstr>
  </property>
  <property fmtid="{D5CDD505-2E9C-101B-9397-08002B2CF9AE}" pid="23" name="_AuthorEmailDisplayName">
    <vt:lpwstr>Ahern, Clare</vt:lpwstr>
  </property>
</Properties>
</file>