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873F" w14:textId="37848983" w:rsidR="00CB207D" w:rsidRPr="00CB207D" w:rsidRDefault="00827FCF" w:rsidP="003774F8">
      <w:pPr>
        <w:pStyle w:val="CoverTitle"/>
      </w:pPr>
      <w:bookmarkStart w:id="0" w:name="_GoBack"/>
      <w:r>
        <w:t>DLT Pilot</w:t>
      </w:r>
      <w:r w:rsidR="00CB207D" w:rsidRPr="00CB207D">
        <w:t xml:space="preserve"> </w:t>
      </w:r>
      <w:r w:rsidR="00D831C0">
        <w:t xml:space="preserve">Regime for Market Infrastructures – </w:t>
      </w:r>
      <w:r w:rsidR="00CB207D" w:rsidRPr="00CB207D">
        <w:t>Appli</w:t>
      </w:r>
      <w:r>
        <w:t>cation Form</w:t>
      </w:r>
    </w:p>
    <w:bookmarkEnd w:id="0"/>
    <w:p w14:paraId="7535EF5B" w14:textId="7CB54BC8" w:rsidR="00537E04" w:rsidRPr="000D76C5" w:rsidRDefault="00097C4F" w:rsidP="005144D7">
      <w:pPr>
        <w:pStyle w:val="CoverSubtitle"/>
        <w:rPr>
          <w:sz w:val="56"/>
          <w:szCs w:val="56"/>
        </w:rPr>
      </w:pPr>
      <w:r w:rsidRPr="000D76C5">
        <w:rPr>
          <w:sz w:val="56"/>
          <w:szCs w:val="56"/>
        </w:rPr>
        <w:t xml:space="preserve">Application for </w:t>
      </w:r>
      <w:r w:rsidR="00D831C0">
        <w:rPr>
          <w:sz w:val="56"/>
          <w:szCs w:val="56"/>
        </w:rPr>
        <w:t xml:space="preserve">specific </w:t>
      </w:r>
      <w:r w:rsidRPr="000D76C5">
        <w:rPr>
          <w:sz w:val="56"/>
          <w:szCs w:val="56"/>
        </w:rPr>
        <w:t xml:space="preserve">permission to operate Distributed Ledger Technology </w:t>
      </w:r>
      <w:r w:rsidR="00D831C0">
        <w:rPr>
          <w:sz w:val="56"/>
          <w:szCs w:val="56"/>
        </w:rPr>
        <w:t>market infrastructure</w:t>
      </w:r>
      <w:r w:rsidR="00BB3C05">
        <w:rPr>
          <w:sz w:val="56"/>
          <w:szCs w:val="56"/>
        </w:rPr>
        <w:t xml:space="preserve"> </w:t>
      </w:r>
      <w:r w:rsidR="00CB207D" w:rsidRPr="000D76C5">
        <w:rPr>
          <w:sz w:val="56"/>
          <w:szCs w:val="56"/>
        </w:rPr>
        <w:t xml:space="preserve">under </w:t>
      </w:r>
      <w:r w:rsidR="00830ADF" w:rsidRPr="000D76C5">
        <w:rPr>
          <w:sz w:val="56"/>
          <w:szCs w:val="56"/>
        </w:rPr>
        <w:t>Regulation (EU) 2022/858</w:t>
      </w:r>
      <w:r w:rsidR="005962CB" w:rsidRPr="000D76C5">
        <w:rPr>
          <w:sz w:val="56"/>
          <w:szCs w:val="56"/>
        </w:rPr>
        <w:t xml:space="preserve"> of the European Parliament and of the Council</w:t>
      </w:r>
    </w:p>
    <w:p w14:paraId="6FA94021" w14:textId="77777777" w:rsidR="00537E04" w:rsidRDefault="00537E04" w:rsidP="00CB207D">
      <w:pPr>
        <w:pStyle w:val="CoverSubtitle"/>
        <w:rPr>
          <w:sz w:val="56"/>
        </w:rPr>
      </w:pPr>
    </w:p>
    <w:p w14:paraId="516A7041" w14:textId="77777777" w:rsidR="00BB3C05" w:rsidRDefault="00BB3C05" w:rsidP="006538EB">
      <w:pPr>
        <w:pStyle w:val="CoverSubtitle"/>
        <w:rPr>
          <w:sz w:val="56"/>
        </w:rPr>
      </w:pPr>
    </w:p>
    <w:p w14:paraId="053E8186" w14:textId="21061DCB" w:rsidR="00CB207D" w:rsidRPr="00CB207D" w:rsidRDefault="00CB207D" w:rsidP="006538EB">
      <w:pPr>
        <w:pStyle w:val="CoverSubtitle"/>
        <w:rPr>
          <w:sz w:val="56"/>
        </w:rPr>
      </w:pPr>
      <w:r w:rsidRPr="00CB207D">
        <w:rPr>
          <w:sz w:val="56"/>
        </w:rPr>
        <w:t>20</w:t>
      </w:r>
      <w:r w:rsidR="00B0188C">
        <w:rPr>
          <w:sz w:val="56"/>
        </w:rPr>
        <w:t>2</w:t>
      </w:r>
      <w:r w:rsidR="00537E04">
        <w:rPr>
          <w:sz w:val="56"/>
        </w:rPr>
        <w:t>3</w:t>
      </w:r>
      <w:r w:rsidRPr="00CB207D">
        <w:rPr>
          <w:sz w:val="56"/>
        </w:rPr>
        <w:t xml:space="preserve"> </w:t>
      </w:r>
    </w:p>
    <w:p w14:paraId="49FB9EF0" w14:textId="77777777" w:rsidR="00CB207D" w:rsidRPr="00CB207D" w:rsidRDefault="00CB207D" w:rsidP="00CB207D">
      <w:pPr>
        <w:pStyle w:val="CoverSubtitle"/>
        <w:rPr>
          <w:sz w:val="56"/>
        </w:rPr>
      </w:pPr>
    </w:p>
    <w:p w14:paraId="550D2BF0" w14:textId="77777777" w:rsidR="00D56982" w:rsidRPr="00CB207D" w:rsidRDefault="00D56982" w:rsidP="00CB207D">
      <w:pPr>
        <w:pStyle w:val="CoverSubtitle"/>
        <w:rPr>
          <w:sz w:val="18"/>
        </w:rPr>
      </w:pPr>
    </w:p>
    <w:p w14:paraId="755B6C5A" w14:textId="5FC7A633" w:rsidR="00D56982" w:rsidRPr="00CB207D" w:rsidRDefault="00D56982" w:rsidP="00BB3C05">
      <w:pPr>
        <w:pStyle w:val="CoverSubtitle"/>
        <w:rPr>
          <w:sz w:val="18"/>
        </w:rPr>
        <w:sectPr w:rsidR="00D56982" w:rsidRPr="00CB207D" w:rsidSect="00BB3C0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104" w:right="1134" w:bottom="1134" w:left="1134" w:header="284" w:footer="284" w:gutter="0"/>
          <w:cols w:space="708"/>
          <w:titlePg/>
          <w:docGrid w:linePitch="360"/>
        </w:sectPr>
      </w:pPr>
    </w:p>
    <w:p w14:paraId="4F58B48D" w14:textId="77777777" w:rsidR="0062454F" w:rsidRPr="00CB207D" w:rsidRDefault="0062454F" w:rsidP="00CB207D">
      <w:pPr>
        <w:pStyle w:val="CoverSubtitle"/>
        <w:rPr>
          <w:sz w:val="24"/>
        </w:rPr>
      </w:pPr>
      <w:r w:rsidRPr="00CB207D">
        <w:rPr>
          <w:sz w:val="24"/>
        </w:rPr>
        <w:br w:type="page"/>
      </w:r>
    </w:p>
    <w:p w14:paraId="191368CE" w14:textId="77777777" w:rsidR="00CB207D" w:rsidRPr="0055029C" w:rsidRDefault="00CB207D" w:rsidP="006A6927">
      <w:pPr>
        <w:pStyle w:val="CBHeading2"/>
      </w:pPr>
      <w:r w:rsidRPr="0055029C">
        <w:lastRenderedPageBreak/>
        <w:t>NOTES ON COMPLETION</w:t>
      </w:r>
    </w:p>
    <w:p w14:paraId="76020365" w14:textId="7638A92E" w:rsidR="0082266C" w:rsidRDefault="00A33B37" w:rsidP="00E5520B">
      <w:pPr>
        <w:pStyle w:val="ListParagraph"/>
        <w:numPr>
          <w:ilvl w:val="0"/>
          <w:numId w:val="13"/>
        </w:numPr>
        <w:spacing w:line="276" w:lineRule="auto"/>
        <w:ind w:left="426" w:hanging="357"/>
        <w:jc w:val="both"/>
        <w:rPr>
          <w:rFonts w:asciiTheme="majorHAnsi" w:hAnsiTheme="majorHAnsi"/>
          <w:b/>
        </w:rPr>
      </w:pPr>
      <w:r>
        <w:rPr>
          <w:rFonts w:asciiTheme="majorHAnsi" w:hAnsiTheme="majorHAnsi"/>
          <w:b/>
        </w:rPr>
        <w:t>Applica</w:t>
      </w:r>
      <w:r w:rsidR="00553DE0">
        <w:rPr>
          <w:rFonts w:asciiTheme="majorHAnsi" w:hAnsiTheme="majorHAnsi"/>
          <w:b/>
        </w:rPr>
        <w:t>nts are reminded</w:t>
      </w:r>
      <w:r w:rsidR="00273814">
        <w:rPr>
          <w:rFonts w:asciiTheme="majorHAnsi" w:hAnsiTheme="majorHAnsi"/>
          <w:b/>
        </w:rPr>
        <w:t>, in order to make this application, the applicant must</w:t>
      </w:r>
      <w:r w:rsidR="00572A84">
        <w:rPr>
          <w:rFonts w:asciiTheme="majorHAnsi" w:hAnsiTheme="majorHAnsi"/>
          <w:b/>
        </w:rPr>
        <w:t xml:space="preserve"> concurrently</w:t>
      </w:r>
      <w:r w:rsidR="00553DE0">
        <w:rPr>
          <w:rFonts w:asciiTheme="majorHAnsi" w:hAnsiTheme="majorHAnsi"/>
          <w:b/>
        </w:rPr>
        <w:t xml:space="preserve"> present</w:t>
      </w:r>
      <w:r w:rsidR="0082266C">
        <w:rPr>
          <w:rFonts w:asciiTheme="majorHAnsi" w:hAnsiTheme="majorHAnsi"/>
          <w:b/>
        </w:rPr>
        <w:t xml:space="preserve"> to the Central Bank</w:t>
      </w:r>
      <w:r w:rsidR="00553DE0">
        <w:rPr>
          <w:rFonts w:asciiTheme="majorHAnsi" w:hAnsiTheme="majorHAnsi"/>
          <w:b/>
        </w:rPr>
        <w:t xml:space="preserve"> an application for</w:t>
      </w:r>
      <w:r w:rsidR="00646ED9">
        <w:rPr>
          <w:rFonts w:asciiTheme="majorHAnsi" w:hAnsiTheme="majorHAnsi"/>
          <w:b/>
        </w:rPr>
        <w:t xml:space="preserve"> a relevant</w:t>
      </w:r>
      <w:r w:rsidR="00553DE0">
        <w:rPr>
          <w:rFonts w:asciiTheme="majorHAnsi" w:hAnsiTheme="majorHAnsi"/>
          <w:b/>
        </w:rPr>
        <w:t xml:space="preserve"> aut</w:t>
      </w:r>
      <w:r w:rsidR="00572A84">
        <w:rPr>
          <w:rFonts w:asciiTheme="majorHAnsi" w:hAnsiTheme="majorHAnsi"/>
          <w:b/>
        </w:rPr>
        <w:t>horisation under</w:t>
      </w:r>
      <w:r w:rsidR="00553DE0">
        <w:rPr>
          <w:rFonts w:asciiTheme="majorHAnsi" w:hAnsiTheme="majorHAnsi"/>
          <w:b/>
        </w:rPr>
        <w:t xml:space="preserve"> MiFID </w:t>
      </w:r>
      <w:r w:rsidR="00014606">
        <w:rPr>
          <w:rFonts w:asciiTheme="majorHAnsi" w:hAnsiTheme="majorHAnsi"/>
          <w:b/>
        </w:rPr>
        <w:t>II</w:t>
      </w:r>
      <w:r w:rsidR="006C60CB">
        <w:rPr>
          <w:rFonts w:asciiTheme="majorHAnsi" w:hAnsiTheme="majorHAnsi"/>
          <w:b/>
        </w:rPr>
        <w:t xml:space="preserve"> or </w:t>
      </w:r>
      <w:r w:rsidR="00B55528">
        <w:rPr>
          <w:rFonts w:asciiTheme="majorHAnsi" w:hAnsiTheme="majorHAnsi"/>
          <w:b/>
        </w:rPr>
        <w:t xml:space="preserve">CSDR or currently hold a relevant authorisation </w:t>
      </w:r>
      <w:r w:rsidR="00D831C0">
        <w:rPr>
          <w:rFonts w:asciiTheme="majorHAnsi" w:hAnsiTheme="majorHAnsi"/>
          <w:b/>
        </w:rPr>
        <w:t xml:space="preserve">from </w:t>
      </w:r>
      <w:r w:rsidR="0082266C">
        <w:rPr>
          <w:rFonts w:asciiTheme="majorHAnsi" w:hAnsiTheme="majorHAnsi"/>
          <w:b/>
        </w:rPr>
        <w:t>the Central Bank</w:t>
      </w:r>
      <w:r w:rsidR="004723F5">
        <w:rPr>
          <w:rFonts w:asciiTheme="majorHAnsi" w:hAnsiTheme="majorHAnsi"/>
          <w:b/>
        </w:rPr>
        <w:t xml:space="preserve"> unde</w:t>
      </w:r>
      <w:r w:rsidR="00B55528">
        <w:rPr>
          <w:rFonts w:asciiTheme="majorHAnsi" w:hAnsiTheme="majorHAnsi"/>
          <w:b/>
        </w:rPr>
        <w:t>r</w:t>
      </w:r>
      <w:r w:rsidR="004723F5">
        <w:rPr>
          <w:rFonts w:asciiTheme="majorHAnsi" w:hAnsiTheme="majorHAnsi"/>
          <w:b/>
        </w:rPr>
        <w:t xml:space="preserve"> </w:t>
      </w:r>
      <w:r w:rsidR="00B36F21">
        <w:rPr>
          <w:rFonts w:asciiTheme="majorHAnsi" w:hAnsiTheme="majorHAnsi"/>
          <w:b/>
        </w:rPr>
        <w:t xml:space="preserve">MiFID </w:t>
      </w:r>
      <w:r w:rsidR="00014606">
        <w:rPr>
          <w:rFonts w:asciiTheme="majorHAnsi" w:hAnsiTheme="majorHAnsi"/>
          <w:b/>
        </w:rPr>
        <w:t>II</w:t>
      </w:r>
      <w:r w:rsidR="00B55528">
        <w:rPr>
          <w:rFonts w:asciiTheme="majorHAnsi" w:hAnsiTheme="majorHAnsi"/>
          <w:b/>
        </w:rPr>
        <w:t xml:space="preserve"> or CSDR</w:t>
      </w:r>
      <w:r w:rsidR="0082266C">
        <w:rPr>
          <w:rFonts w:asciiTheme="majorHAnsi" w:hAnsiTheme="majorHAnsi"/>
          <w:b/>
        </w:rPr>
        <w:t>.</w:t>
      </w:r>
    </w:p>
    <w:p w14:paraId="18A869AD" w14:textId="23953BDC" w:rsidR="00CB207D" w:rsidRPr="0055029C" w:rsidRDefault="004723F5" w:rsidP="005E3D47">
      <w:pPr>
        <w:pStyle w:val="ListParagraph"/>
        <w:spacing w:line="276" w:lineRule="auto"/>
        <w:ind w:left="426"/>
        <w:jc w:val="both"/>
        <w:rPr>
          <w:rFonts w:asciiTheme="majorHAnsi" w:hAnsiTheme="majorHAnsi"/>
          <w:b/>
        </w:rPr>
      </w:pPr>
      <w:r>
        <w:rPr>
          <w:rFonts w:asciiTheme="majorHAnsi" w:hAnsiTheme="majorHAnsi"/>
          <w:b/>
        </w:rPr>
        <w:t xml:space="preserve"> </w:t>
      </w:r>
    </w:p>
    <w:p w14:paraId="0FEAC63A"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All applications must be </w:t>
      </w:r>
      <w:r w:rsidRPr="0055029C">
        <w:rPr>
          <w:rFonts w:asciiTheme="majorHAnsi" w:hAnsiTheme="majorHAnsi"/>
          <w:b/>
        </w:rPr>
        <w:t>typed</w:t>
      </w:r>
      <w:r w:rsidRPr="0055029C">
        <w:rPr>
          <w:rFonts w:asciiTheme="majorHAnsi" w:hAnsiTheme="majorHAnsi"/>
        </w:rPr>
        <w:t>.</w:t>
      </w:r>
    </w:p>
    <w:p w14:paraId="3CC35146"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All questions must be addressed before the application can be considered.  If a question does not apply, please write </w:t>
      </w:r>
      <w:r w:rsidRPr="0055029C">
        <w:rPr>
          <w:rFonts w:asciiTheme="majorHAnsi" w:hAnsiTheme="majorHAnsi"/>
          <w:b/>
        </w:rPr>
        <w:t>“N/A”</w:t>
      </w:r>
      <w:r w:rsidRPr="0055029C">
        <w:rPr>
          <w:rFonts w:asciiTheme="majorHAnsi" w:hAnsiTheme="majorHAnsi"/>
        </w:rPr>
        <w:t xml:space="preserve"> or </w:t>
      </w:r>
      <w:r w:rsidRPr="0055029C">
        <w:rPr>
          <w:rFonts w:asciiTheme="majorHAnsi" w:hAnsiTheme="majorHAnsi"/>
          <w:b/>
        </w:rPr>
        <w:t>“None”</w:t>
      </w:r>
      <w:r w:rsidRPr="0055029C">
        <w:rPr>
          <w:rFonts w:asciiTheme="majorHAnsi" w:hAnsiTheme="majorHAnsi"/>
        </w:rPr>
        <w:t xml:space="preserve"> as appropriate.  </w:t>
      </w:r>
      <w:r w:rsidRPr="0055029C">
        <w:rPr>
          <w:rFonts w:asciiTheme="majorHAnsi" w:hAnsiTheme="majorHAnsi"/>
          <w:b/>
          <w:u w:val="single"/>
        </w:rPr>
        <w:t>Do not leave any answer boxes blank.</w:t>
      </w:r>
      <w:r w:rsidRPr="0055029C">
        <w:rPr>
          <w:rFonts w:asciiTheme="majorHAnsi" w:hAnsiTheme="majorHAnsi"/>
          <w:b/>
        </w:rPr>
        <w:t xml:space="preserve">  Incomplete applications will be returned.</w:t>
      </w:r>
    </w:p>
    <w:p w14:paraId="2C11B8BB" w14:textId="5CF37E90"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Where applicant firms are required to “confirm”, a tick (</w:t>
      </w:r>
      <w:r w:rsidR="00273814">
        <w:rPr>
          <w:rFonts w:asciiTheme="majorHAnsi" w:hAnsiTheme="majorHAnsi"/>
        </w:rPr>
        <w:t>x</w:t>
      </w:r>
      <w:r w:rsidRPr="0055029C">
        <w:rPr>
          <w:rFonts w:asciiTheme="majorHAnsi" w:hAnsiTheme="majorHAnsi"/>
        </w:rPr>
        <w:t>) placed in the relevant box will be taken as confirmation.</w:t>
      </w:r>
    </w:p>
    <w:p w14:paraId="3EE8B0A8" w14:textId="2EC87DC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Where it is highlighted that information “must” be provided or an action “must” be taken, a tick </w:t>
      </w:r>
      <w:r w:rsidR="00CD70AC">
        <w:rPr>
          <w:rFonts w:asciiTheme="majorHAnsi" w:hAnsiTheme="majorHAnsi"/>
        </w:rPr>
        <w:t>(x)</w:t>
      </w:r>
      <w:r w:rsidRPr="0055029C">
        <w:rPr>
          <w:rFonts w:asciiTheme="majorHAnsi" w:hAnsiTheme="majorHAnsi"/>
        </w:rPr>
        <w:t xml:space="preserve"> placed in the relevant box will be taken as confirmation that the information has been provided or that action has been taken.</w:t>
      </w:r>
    </w:p>
    <w:p w14:paraId="7FCDE4E2"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If 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14:paraId="18D2B9B9" w14:textId="72AD839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Where the </w:t>
      </w:r>
      <w:r w:rsidR="00CD70AC">
        <w:rPr>
          <w:rFonts w:asciiTheme="majorHAnsi" w:hAnsiTheme="majorHAnsi"/>
        </w:rPr>
        <w:t xml:space="preserve">applicant </w:t>
      </w:r>
      <w:r w:rsidRPr="0055029C">
        <w:rPr>
          <w:rFonts w:asciiTheme="majorHAnsi" w:hAnsiTheme="majorHAnsi"/>
        </w:rPr>
        <w:t>firm is requested to provide a reference to a separate sheet/document, please ensure the document name, page number and paragraph that provides for the requested information is completed in the Application Form.</w:t>
      </w:r>
    </w:p>
    <w:p w14:paraId="672BBF5A" w14:textId="2DB4A6A0"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Further information or clarification may be requested (having regard to the re</w:t>
      </w:r>
      <w:r w:rsidR="006E16B0">
        <w:rPr>
          <w:rFonts w:asciiTheme="majorHAnsi" w:hAnsiTheme="majorHAnsi"/>
        </w:rPr>
        <w:t xml:space="preserve">plies furnished) for </w:t>
      </w:r>
      <w:r w:rsidRPr="0055029C">
        <w:rPr>
          <w:rFonts w:asciiTheme="majorHAnsi" w:hAnsiTheme="majorHAnsi"/>
        </w:rPr>
        <w:t>the purpose of considering and evaluating an application.</w:t>
      </w:r>
    </w:p>
    <w:p w14:paraId="1458D509" w14:textId="06477EEB" w:rsidR="00CB207D" w:rsidRPr="0055029C" w:rsidRDefault="00CB207D" w:rsidP="006A0F8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The applicant firm must submit its application pack to the Central Bank via </w:t>
      </w:r>
      <w:r w:rsidR="0013182A" w:rsidRPr="006A0F8B">
        <w:rPr>
          <w:rFonts w:asciiTheme="majorHAnsi" w:hAnsiTheme="majorHAnsi"/>
        </w:rPr>
        <w:t>MancoFSP</w:t>
      </w:r>
      <w:r w:rsidR="0048442C" w:rsidRPr="006A0F8B">
        <w:rPr>
          <w:rFonts w:asciiTheme="majorHAnsi" w:hAnsiTheme="majorHAnsi"/>
        </w:rPr>
        <w:t>authorisations@centralbank.ie</w:t>
      </w:r>
      <w:r w:rsidR="0048442C">
        <w:rPr>
          <w:rFonts w:asciiTheme="majorHAnsi" w:hAnsiTheme="majorHAnsi"/>
        </w:rPr>
        <w:t xml:space="preserve"> </w:t>
      </w:r>
    </w:p>
    <w:p w14:paraId="5007B4C3" w14:textId="7551BEF2" w:rsidR="006A43EE" w:rsidRDefault="006A43EE" w:rsidP="006A43EE">
      <w:pPr>
        <w:spacing w:line="276" w:lineRule="auto"/>
        <w:jc w:val="both"/>
      </w:pPr>
    </w:p>
    <w:p w14:paraId="454243AD" w14:textId="77777777" w:rsidR="006A43EE" w:rsidRDefault="006A43EE">
      <w:pPr>
        <w:spacing w:line="259" w:lineRule="auto"/>
      </w:pPr>
      <w:r>
        <w:br w:type="page"/>
      </w:r>
    </w:p>
    <w:p w14:paraId="5C1733A3" w14:textId="2BD27E41" w:rsidR="006A43EE" w:rsidRPr="006A43EE" w:rsidRDefault="006A43EE" w:rsidP="006A43EE">
      <w:pPr>
        <w:spacing w:line="276" w:lineRule="auto"/>
        <w:jc w:val="both"/>
        <w:rPr>
          <w:rFonts w:asciiTheme="majorHAnsi" w:hAnsiTheme="majorHAnsi"/>
        </w:rPr>
      </w:pPr>
    </w:p>
    <w:p w14:paraId="0C96C776" w14:textId="77777777" w:rsidR="00CB207D" w:rsidRPr="0055029C" w:rsidRDefault="00CB207D" w:rsidP="00CB207D">
      <w:pPr>
        <w:spacing w:after="0" w:line="276" w:lineRule="auto"/>
        <w:ind w:left="1865"/>
        <w:rPr>
          <w:rFonts w:asciiTheme="majorHAnsi" w:hAnsiTheme="majorHAnsi"/>
          <w:i/>
          <w:sz w:val="16"/>
          <w:szCs w:val="16"/>
        </w:rPr>
      </w:pPr>
    </w:p>
    <w:p w14:paraId="36120C73" w14:textId="5193E48A" w:rsidR="008230C5" w:rsidRDefault="008230C5">
      <w:pPr>
        <w:spacing w:line="259" w:lineRule="auto"/>
        <w:rPr>
          <w:rFonts w:asciiTheme="majorHAnsi" w:hAnsiTheme="majorHAnsi"/>
          <w:b/>
          <w:u w:val="single"/>
        </w:rPr>
      </w:pPr>
      <w:r>
        <w:rPr>
          <w:rFonts w:asciiTheme="majorHAnsi" w:hAnsiTheme="majorHAnsi"/>
          <w:b/>
          <w:u w:val="single"/>
        </w:rPr>
        <w:t>Glossary</w:t>
      </w:r>
    </w:p>
    <w:p w14:paraId="767E0E45" w14:textId="4609CCD7" w:rsidR="00BF14D4" w:rsidRDefault="00BF14D4" w:rsidP="00BF14D4">
      <w:pPr>
        <w:spacing w:after="0" w:line="276" w:lineRule="auto"/>
        <w:jc w:val="both"/>
        <w:rPr>
          <w:rFonts w:asciiTheme="majorHAnsi" w:hAnsiTheme="majorHAnsi"/>
          <w:b/>
        </w:rPr>
      </w:pPr>
      <w:r>
        <w:rPr>
          <w:rFonts w:asciiTheme="majorHAnsi" w:hAnsiTheme="majorHAnsi"/>
          <w:b/>
        </w:rPr>
        <w:t>Abbreviations</w:t>
      </w:r>
    </w:p>
    <w:tbl>
      <w:tblPr>
        <w:tblStyle w:val="TableGrid"/>
        <w:tblW w:w="0" w:type="auto"/>
        <w:tblLook w:val="04A0" w:firstRow="1" w:lastRow="0" w:firstColumn="1" w:lastColumn="0" w:noHBand="0" w:noVBand="1"/>
      </w:tblPr>
      <w:tblGrid>
        <w:gridCol w:w="1555"/>
        <w:gridCol w:w="8216"/>
      </w:tblGrid>
      <w:tr w:rsidR="0022796B" w14:paraId="18C2229C" w14:textId="77777777" w:rsidTr="0022796B">
        <w:tc>
          <w:tcPr>
            <w:tcW w:w="1555" w:type="dxa"/>
          </w:tcPr>
          <w:p w14:paraId="4F7BC00A" w14:textId="239BDEA1" w:rsidR="0022796B" w:rsidRDefault="0022796B" w:rsidP="00BF14D4">
            <w:pPr>
              <w:spacing w:line="276" w:lineRule="auto"/>
              <w:jc w:val="both"/>
              <w:rPr>
                <w:rFonts w:asciiTheme="majorHAnsi" w:hAnsiTheme="majorHAnsi"/>
                <w:b/>
              </w:rPr>
            </w:pPr>
            <w:r>
              <w:t>DLT</w:t>
            </w:r>
          </w:p>
        </w:tc>
        <w:tc>
          <w:tcPr>
            <w:tcW w:w="8216" w:type="dxa"/>
          </w:tcPr>
          <w:p w14:paraId="59832F80" w14:textId="60DC24BD" w:rsidR="0022796B" w:rsidRDefault="0022796B" w:rsidP="00BF14D4">
            <w:pPr>
              <w:spacing w:line="276" w:lineRule="auto"/>
              <w:jc w:val="both"/>
              <w:rPr>
                <w:rFonts w:asciiTheme="majorHAnsi" w:hAnsiTheme="majorHAnsi"/>
                <w:b/>
              </w:rPr>
            </w:pPr>
            <w:r>
              <w:t>Distributed Ledger Technology</w:t>
            </w:r>
          </w:p>
        </w:tc>
      </w:tr>
      <w:tr w:rsidR="0022796B" w14:paraId="53F31FF8" w14:textId="77777777" w:rsidTr="0022796B">
        <w:tc>
          <w:tcPr>
            <w:tcW w:w="1555" w:type="dxa"/>
          </w:tcPr>
          <w:p w14:paraId="6AB67DBB" w14:textId="459D78D0" w:rsidR="0022796B" w:rsidRDefault="0022796B" w:rsidP="00BF14D4">
            <w:pPr>
              <w:spacing w:line="276" w:lineRule="auto"/>
              <w:jc w:val="both"/>
              <w:rPr>
                <w:rFonts w:asciiTheme="majorHAnsi" w:hAnsiTheme="majorHAnsi"/>
                <w:b/>
              </w:rPr>
            </w:pPr>
            <w:r>
              <w:t>DLT MI</w:t>
            </w:r>
          </w:p>
        </w:tc>
        <w:tc>
          <w:tcPr>
            <w:tcW w:w="8216" w:type="dxa"/>
          </w:tcPr>
          <w:p w14:paraId="76025E93" w14:textId="1B95F6A8" w:rsidR="0022796B" w:rsidRDefault="0022796B" w:rsidP="00BF14D4">
            <w:pPr>
              <w:spacing w:line="276" w:lineRule="auto"/>
              <w:jc w:val="both"/>
              <w:rPr>
                <w:rFonts w:asciiTheme="majorHAnsi" w:hAnsiTheme="majorHAnsi"/>
                <w:b/>
              </w:rPr>
            </w:pPr>
            <w:r>
              <w:t>DLT Market Infrastructure</w:t>
            </w:r>
          </w:p>
        </w:tc>
      </w:tr>
      <w:tr w:rsidR="0022796B" w14:paraId="66549C9D" w14:textId="77777777" w:rsidTr="0022796B">
        <w:tc>
          <w:tcPr>
            <w:tcW w:w="1555" w:type="dxa"/>
          </w:tcPr>
          <w:p w14:paraId="311E3C98" w14:textId="19F21460" w:rsidR="0022796B" w:rsidRDefault="004776DD" w:rsidP="00BF14D4">
            <w:pPr>
              <w:spacing w:line="276" w:lineRule="auto"/>
              <w:jc w:val="both"/>
              <w:rPr>
                <w:rFonts w:asciiTheme="majorHAnsi" w:hAnsiTheme="majorHAnsi"/>
                <w:b/>
              </w:rPr>
            </w:pPr>
            <w:r>
              <w:t>DLT MTF</w:t>
            </w:r>
          </w:p>
        </w:tc>
        <w:tc>
          <w:tcPr>
            <w:tcW w:w="8216" w:type="dxa"/>
          </w:tcPr>
          <w:p w14:paraId="70076257" w14:textId="0F073638" w:rsidR="0022796B" w:rsidRDefault="004776DD" w:rsidP="006E1E22">
            <w:pPr>
              <w:spacing w:line="276" w:lineRule="auto"/>
              <w:jc w:val="both"/>
              <w:rPr>
                <w:rFonts w:asciiTheme="majorHAnsi" w:hAnsiTheme="majorHAnsi"/>
                <w:b/>
              </w:rPr>
            </w:pPr>
            <w:r>
              <w:t>DLT Multilateral Trading Facility</w:t>
            </w:r>
          </w:p>
        </w:tc>
      </w:tr>
      <w:tr w:rsidR="00EA352E" w14:paraId="4A856F11" w14:textId="77777777" w:rsidTr="0022796B">
        <w:tc>
          <w:tcPr>
            <w:tcW w:w="1555" w:type="dxa"/>
          </w:tcPr>
          <w:p w14:paraId="29287AE9" w14:textId="001AD21D" w:rsidR="00EA352E" w:rsidRDefault="00EA352E" w:rsidP="00BF14D4">
            <w:pPr>
              <w:spacing w:line="276" w:lineRule="auto"/>
              <w:jc w:val="both"/>
            </w:pPr>
            <w:r>
              <w:t>DLT PR</w:t>
            </w:r>
          </w:p>
        </w:tc>
        <w:tc>
          <w:tcPr>
            <w:tcW w:w="8216" w:type="dxa"/>
          </w:tcPr>
          <w:p w14:paraId="1100107E" w14:textId="05651B8F" w:rsidR="00EA352E" w:rsidRDefault="00EA352E" w:rsidP="00BF14D4">
            <w:pPr>
              <w:spacing w:line="276" w:lineRule="auto"/>
              <w:jc w:val="both"/>
            </w:pPr>
            <w:r>
              <w:t>DLT Pilot Regime</w:t>
            </w:r>
          </w:p>
        </w:tc>
      </w:tr>
      <w:tr w:rsidR="002357C7" w14:paraId="43434A85" w14:textId="77777777" w:rsidTr="0022796B">
        <w:tc>
          <w:tcPr>
            <w:tcW w:w="1555" w:type="dxa"/>
          </w:tcPr>
          <w:p w14:paraId="13FB8E30" w14:textId="013B6F24" w:rsidR="002357C7" w:rsidRDefault="00775984" w:rsidP="00BF14D4">
            <w:pPr>
              <w:spacing w:line="276" w:lineRule="auto"/>
              <w:jc w:val="both"/>
            </w:pPr>
            <w:r>
              <w:t>DLT SS</w:t>
            </w:r>
          </w:p>
        </w:tc>
        <w:tc>
          <w:tcPr>
            <w:tcW w:w="8216" w:type="dxa"/>
          </w:tcPr>
          <w:p w14:paraId="348A9357" w14:textId="608120B9" w:rsidR="002357C7" w:rsidRDefault="00775984" w:rsidP="00BF14D4">
            <w:pPr>
              <w:spacing w:line="276" w:lineRule="auto"/>
              <w:jc w:val="both"/>
            </w:pPr>
            <w:r>
              <w:t>DLT Settlement System</w:t>
            </w:r>
          </w:p>
        </w:tc>
      </w:tr>
      <w:tr w:rsidR="002357C7" w14:paraId="7E4FACF8" w14:textId="77777777" w:rsidTr="0022796B">
        <w:tc>
          <w:tcPr>
            <w:tcW w:w="1555" w:type="dxa"/>
          </w:tcPr>
          <w:p w14:paraId="7BD3BF5D" w14:textId="4C1361E6" w:rsidR="002357C7" w:rsidRDefault="00775984" w:rsidP="00BF14D4">
            <w:pPr>
              <w:spacing w:line="276" w:lineRule="auto"/>
              <w:jc w:val="both"/>
            </w:pPr>
            <w:r>
              <w:t>DLT TSS</w:t>
            </w:r>
          </w:p>
        </w:tc>
        <w:tc>
          <w:tcPr>
            <w:tcW w:w="8216" w:type="dxa"/>
          </w:tcPr>
          <w:p w14:paraId="05613C37" w14:textId="7473A8EB" w:rsidR="002357C7" w:rsidRDefault="00775984" w:rsidP="00BF14D4">
            <w:pPr>
              <w:spacing w:line="276" w:lineRule="auto"/>
              <w:jc w:val="both"/>
            </w:pPr>
            <w:r>
              <w:t>DLT Trading and Settlement System</w:t>
            </w:r>
          </w:p>
        </w:tc>
      </w:tr>
      <w:tr w:rsidR="00BB7933" w14:paraId="12D9F87F" w14:textId="77777777" w:rsidTr="0022796B">
        <w:tc>
          <w:tcPr>
            <w:tcW w:w="1555" w:type="dxa"/>
          </w:tcPr>
          <w:p w14:paraId="32B3C3D3" w14:textId="0E4473EF" w:rsidR="00BB7933" w:rsidRDefault="00BB7933" w:rsidP="00BF14D4">
            <w:pPr>
              <w:spacing w:line="276" w:lineRule="auto"/>
              <w:jc w:val="both"/>
            </w:pPr>
            <w:r>
              <w:t>EBA</w:t>
            </w:r>
          </w:p>
        </w:tc>
        <w:tc>
          <w:tcPr>
            <w:tcW w:w="8216" w:type="dxa"/>
          </w:tcPr>
          <w:p w14:paraId="356C327F" w14:textId="7BD23AFA" w:rsidR="00BB7933" w:rsidRDefault="00BB7933" w:rsidP="00BF14D4">
            <w:pPr>
              <w:spacing w:line="276" w:lineRule="auto"/>
              <w:jc w:val="both"/>
            </w:pPr>
            <w:r>
              <w:t>European Banking Authority</w:t>
            </w:r>
          </w:p>
        </w:tc>
      </w:tr>
      <w:tr w:rsidR="00BB7933" w14:paraId="7B3254EC" w14:textId="77777777" w:rsidTr="0022796B">
        <w:tc>
          <w:tcPr>
            <w:tcW w:w="1555" w:type="dxa"/>
          </w:tcPr>
          <w:p w14:paraId="247457FF" w14:textId="3A6EFAFB" w:rsidR="00BB7933" w:rsidRDefault="00BB7933" w:rsidP="00BF14D4">
            <w:pPr>
              <w:spacing w:line="276" w:lineRule="auto"/>
              <w:jc w:val="both"/>
            </w:pPr>
            <w:r>
              <w:t>EIOPA</w:t>
            </w:r>
          </w:p>
        </w:tc>
        <w:tc>
          <w:tcPr>
            <w:tcW w:w="8216" w:type="dxa"/>
          </w:tcPr>
          <w:p w14:paraId="1E609B4B" w14:textId="1BE3B1EC" w:rsidR="00BB7933" w:rsidRDefault="00BB7933" w:rsidP="00BF14D4">
            <w:pPr>
              <w:spacing w:line="276" w:lineRule="auto"/>
              <w:jc w:val="both"/>
            </w:pPr>
            <w:r>
              <w:t>European Insurance and Occupational Pensions Authority</w:t>
            </w:r>
          </w:p>
        </w:tc>
      </w:tr>
      <w:tr w:rsidR="00EC43B6" w14:paraId="79D97C85" w14:textId="77777777" w:rsidTr="0022796B">
        <w:tc>
          <w:tcPr>
            <w:tcW w:w="1555" w:type="dxa"/>
          </w:tcPr>
          <w:p w14:paraId="747382DB" w14:textId="787FCC2C" w:rsidR="00EC43B6" w:rsidRDefault="00EC43B6" w:rsidP="00BF14D4">
            <w:pPr>
              <w:spacing w:line="276" w:lineRule="auto"/>
              <w:jc w:val="both"/>
            </w:pPr>
            <w:r>
              <w:t>ESFS</w:t>
            </w:r>
          </w:p>
        </w:tc>
        <w:tc>
          <w:tcPr>
            <w:tcW w:w="8216" w:type="dxa"/>
          </w:tcPr>
          <w:p w14:paraId="0E7000C0" w14:textId="1DDABE9B" w:rsidR="00EC43B6" w:rsidRDefault="00EC43B6" w:rsidP="00BF14D4">
            <w:pPr>
              <w:spacing w:line="276" w:lineRule="auto"/>
              <w:jc w:val="both"/>
            </w:pPr>
            <w:r>
              <w:t>European System of Financial Supervision</w:t>
            </w:r>
          </w:p>
        </w:tc>
      </w:tr>
      <w:tr w:rsidR="0022796B" w14:paraId="5F137D11" w14:textId="77777777" w:rsidTr="0022796B">
        <w:tc>
          <w:tcPr>
            <w:tcW w:w="1555" w:type="dxa"/>
          </w:tcPr>
          <w:p w14:paraId="57091A5C" w14:textId="3B1F7C09" w:rsidR="0022796B" w:rsidRDefault="004776DD" w:rsidP="00BF14D4">
            <w:pPr>
              <w:spacing w:line="276" w:lineRule="auto"/>
              <w:jc w:val="both"/>
              <w:rPr>
                <w:rFonts w:asciiTheme="majorHAnsi" w:hAnsiTheme="majorHAnsi"/>
                <w:b/>
              </w:rPr>
            </w:pPr>
            <w:r>
              <w:t>ESMA</w:t>
            </w:r>
          </w:p>
        </w:tc>
        <w:tc>
          <w:tcPr>
            <w:tcW w:w="8216" w:type="dxa"/>
          </w:tcPr>
          <w:p w14:paraId="134527C5" w14:textId="5DC036F5" w:rsidR="0022796B" w:rsidRDefault="004776DD" w:rsidP="00BF14D4">
            <w:pPr>
              <w:spacing w:line="276" w:lineRule="auto"/>
              <w:jc w:val="both"/>
              <w:rPr>
                <w:rFonts w:asciiTheme="majorHAnsi" w:hAnsiTheme="majorHAnsi"/>
                <w:b/>
              </w:rPr>
            </w:pPr>
            <w:r>
              <w:t>European Securities and Markets Authority</w:t>
            </w:r>
          </w:p>
        </w:tc>
      </w:tr>
      <w:tr w:rsidR="0022796B" w14:paraId="1E586B8B" w14:textId="77777777" w:rsidTr="0022796B">
        <w:tc>
          <w:tcPr>
            <w:tcW w:w="1555" w:type="dxa"/>
          </w:tcPr>
          <w:p w14:paraId="09B1E07A" w14:textId="40B3AAA6" w:rsidR="0022796B" w:rsidRDefault="004776DD" w:rsidP="00BF14D4">
            <w:pPr>
              <w:spacing w:line="276" w:lineRule="auto"/>
              <w:jc w:val="both"/>
              <w:rPr>
                <w:rFonts w:asciiTheme="majorHAnsi" w:hAnsiTheme="majorHAnsi"/>
                <w:b/>
              </w:rPr>
            </w:pPr>
            <w:r>
              <w:t>EU</w:t>
            </w:r>
          </w:p>
        </w:tc>
        <w:tc>
          <w:tcPr>
            <w:tcW w:w="8216" w:type="dxa"/>
          </w:tcPr>
          <w:p w14:paraId="07FD5FFF" w14:textId="175D1EC5" w:rsidR="0022796B" w:rsidRDefault="004776DD" w:rsidP="00BF14D4">
            <w:pPr>
              <w:spacing w:line="276" w:lineRule="auto"/>
              <w:jc w:val="both"/>
              <w:rPr>
                <w:rFonts w:asciiTheme="majorHAnsi" w:hAnsiTheme="majorHAnsi"/>
                <w:b/>
              </w:rPr>
            </w:pPr>
            <w:r>
              <w:t>European Union</w:t>
            </w:r>
          </w:p>
        </w:tc>
      </w:tr>
      <w:tr w:rsidR="00EA352E" w14:paraId="7CED327F" w14:textId="77777777" w:rsidTr="0022796B">
        <w:tc>
          <w:tcPr>
            <w:tcW w:w="1555" w:type="dxa"/>
          </w:tcPr>
          <w:p w14:paraId="3CDC2AC8" w14:textId="143103E4" w:rsidR="00EA352E" w:rsidRDefault="00EA352E" w:rsidP="00BF14D4">
            <w:pPr>
              <w:spacing w:line="276" w:lineRule="auto"/>
              <w:jc w:val="both"/>
            </w:pPr>
            <w:r>
              <w:t>MIC</w:t>
            </w:r>
          </w:p>
        </w:tc>
        <w:tc>
          <w:tcPr>
            <w:tcW w:w="8216" w:type="dxa"/>
          </w:tcPr>
          <w:p w14:paraId="65620881" w14:textId="2B00E74A" w:rsidR="00EA352E" w:rsidRDefault="00EA352E" w:rsidP="00BF14D4">
            <w:pPr>
              <w:spacing w:line="276" w:lineRule="auto"/>
              <w:jc w:val="both"/>
            </w:pPr>
            <w:r>
              <w:t>Market Identifier Code</w:t>
            </w:r>
          </w:p>
        </w:tc>
      </w:tr>
      <w:tr w:rsidR="00EA352E" w14:paraId="7859E960" w14:textId="77777777" w:rsidTr="00EA352E">
        <w:tc>
          <w:tcPr>
            <w:tcW w:w="1555" w:type="dxa"/>
          </w:tcPr>
          <w:p w14:paraId="7DB0D9F3" w14:textId="77777777" w:rsidR="00EA352E" w:rsidRDefault="00EA352E" w:rsidP="00C05AC0">
            <w:pPr>
              <w:spacing w:line="276" w:lineRule="auto"/>
              <w:jc w:val="both"/>
            </w:pPr>
            <w:r>
              <w:t>SSS</w:t>
            </w:r>
          </w:p>
        </w:tc>
        <w:tc>
          <w:tcPr>
            <w:tcW w:w="8216" w:type="dxa"/>
          </w:tcPr>
          <w:p w14:paraId="04A63C09" w14:textId="77777777" w:rsidR="00EA352E" w:rsidRDefault="00EA352E" w:rsidP="00C05AC0">
            <w:pPr>
              <w:spacing w:line="276" w:lineRule="auto"/>
              <w:jc w:val="both"/>
            </w:pPr>
            <w:r>
              <w:t>Securities Settlement System</w:t>
            </w:r>
          </w:p>
        </w:tc>
      </w:tr>
    </w:tbl>
    <w:p w14:paraId="45CE609C" w14:textId="77777777" w:rsidR="00BF14D4" w:rsidRPr="00BF14D4" w:rsidRDefault="00BF14D4" w:rsidP="00BF14D4">
      <w:pPr>
        <w:spacing w:after="0" w:line="276" w:lineRule="auto"/>
        <w:jc w:val="both"/>
        <w:rPr>
          <w:rFonts w:asciiTheme="majorHAnsi" w:hAnsiTheme="majorHAnsi"/>
          <w:b/>
        </w:rPr>
      </w:pPr>
    </w:p>
    <w:p w14:paraId="3412F2BC" w14:textId="77777777" w:rsidR="008230C5" w:rsidRDefault="008230C5" w:rsidP="00B56381">
      <w:pPr>
        <w:spacing w:after="0" w:line="276" w:lineRule="auto"/>
        <w:ind w:left="993"/>
        <w:jc w:val="center"/>
        <w:rPr>
          <w:rFonts w:asciiTheme="majorHAnsi" w:hAnsiTheme="majorHAnsi"/>
          <w:b/>
          <w:u w:val="single"/>
        </w:rPr>
      </w:pPr>
    </w:p>
    <w:p w14:paraId="4BCE1943" w14:textId="53BB1DA3" w:rsidR="00A13149" w:rsidRPr="004D5DFD" w:rsidRDefault="00A13149" w:rsidP="00A13149">
      <w:pPr>
        <w:spacing w:line="259" w:lineRule="auto"/>
        <w:rPr>
          <w:rFonts w:asciiTheme="majorHAnsi" w:hAnsiTheme="majorHAnsi"/>
          <w:b/>
        </w:rPr>
      </w:pPr>
      <w:r>
        <w:rPr>
          <w:rFonts w:asciiTheme="majorHAnsi" w:hAnsiTheme="majorHAnsi"/>
          <w:b/>
        </w:rPr>
        <w:t>Legislative References</w:t>
      </w:r>
      <w:r w:rsidR="00872036">
        <w:rPr>
          <w:rFonts w:asciiTheme="majorHAnsi" w:hAnsiTheme="majorHAnsi"/>
          <w:b/>
        </w:rPr>
        <w:t xml:space="preserve"> and abbreviations</w:t>
      </w:r>
    </w:p>
    <w:tbl>
      <w:tblPr>
        <w:tblStyle w:val="TableGrid"/>
        <w:tblW w:w="0" w:type="auto"/>
        <w:tblLook w:val="04A0" w:firstRow="1" w:lastRow="0" w:firstColumn="1" w:lastColumn="0" w:noHBand="0" w:noVBand="1"/>
      </w:tblPr>
      <w:tblGrid>
        <w:gridCol w:w="1838"/>
        <w:gridCol w:w="7933"/>
      </w:tblGrid>
      <w:tr w:rsidR="00B6524E" w14:paraId="6E148BE6" w14:textId="77777777" w:rsidTr="009E5367">
        <w:tc>
          <w:tcPr>
            <w:tcW w:w="1838" w:type="dxa"/>
          </w:tcPr>
          <w:p w14:paraId="66489143" w14:textId="40E527DB" w:rsidR="00B6524E" w:rsidRDefault="00B6524E" w:rsidP="003D02D6">
            <w:pPr>
              <w:spacing w:line="259" w:lineRule="auto"/>
            </w:pPr>
            <w:r>
              <w:t>Delegated Regulation (EU) 2017/394</w:t>
            </w:r>
          </w:p>
        </w:tc>
        <w:tc>
          <w:tcPr>
            <w:tcW w:w="7933" w:type="dxa"/>
          </w:tcPr>
          <w:p w14:paraId="08F9B154" w14:textId="36B23DF2" w:rsidR="00B6524E" w:rsidRDefault="00B6524E" w:rsidP="003D02D6">
            <w:pPr>
              <w:spacing w:line="259" w:lineRule="auto"/>
            </w:pPr>
            <w:r>
              <w:t>Commission Implementing Regulation (EU) 2017/394 of 11 November 2016 laying down implementing technical standards with regard to standard forms, templates and procedures for authorisation, review and evaluation of central securities depositories, for the cooperation between authorities of the home Member State and the host Member State, for the consultation of authorities involved in the authorisation to provide banking-type ancillary services, for access involving central securities depositories, and with regard to the format of the records to be maintained by central securities depositories in accordance with Regulation (EU) No 909/2014 of the European Parliament and of the Council (OJ L 65, 10.3.2017, p. 145)</w:t>
            </w:r>
          </w:p>
        </w:tc>
      </w:tr>
      <w:tr w:rsidR="001F7DED" w14:paraId="1A7F5E26" w14:textId="77777777" w:rsidTr="009E5367">
        <w:tc>
          <w:tcPr>
            <w:tcW w:w="1838" w:type="dxa"/>
          </w:tcPr>
          <w:p w14:paraId="307E94C1" w14:textId="42CC14B2" w:rsidR="001F7DED" w:rsidRDefault="001F7DED" w:rsidP="003D02D6">
            <w:pPr>
              <w:spacing w:line="259" w:lineRule="auto"/>
            </w:pPr>
            <w:r>
              <w:t>CSDR</w:t>
            </w:r>
            <w:r w:rsidR="00EC43B6">
              <w:t xml:space="preserve"> / Regulation (EU) No 909/2014</w:t>
            </w:r>
          </w:p>
        </w:tc>
        <w:tc>
          <w:tcPr>
            <w:tcW w:w="7933" w:type="dxa"/>
          </w:tcPr>
          <w:p w14:paraId="031D6A30" w14:textId="3D84CC04" w:rsidR="001F7DED" w:rsidRDefault="001F7DED" w:rsidP="003D02D6">
            <w:pPr>
              <w:spacing w:line="259" w:lineRule="auto"/>
            </w:pPr>
            <w:r>
              <w:t>Regulation (EU) No 909/2014 of the European Parliament and of the Council of 23 July 2014 on improving securities settlement in the European Union and on central securities depositories and amending Directives 98/26/EC and 2014/65/EU and Regulation (EU) No 236/2012 (OJ L 257, 28.8.2014, p. 1)</w:t>
            </w:r>
          </w:p>
        </w:tc>
      </w:tr>
      <w:tr w:rsidR="00A13149" w14:paraId="6E5E03E9" w14:textId="77777777" w:rsidTr="009E5367">
        <w:tc>
          <w:tcPr>
            <w:tcW w:w="1838" w:type="dxa"/>
          </w:tcPr>
          <w:p w14:paraId="3CABFA9A" w14:textId="75AFCC37" w:rsidR="00A13149" w:rsidRDefault="00A13149" w:rsidP="003D02D6">
            <w:pPr>
              <w:spacing w:line="259" w:lineRule="auto"/>
              <w:rPr>
                <w:rFonts w:asciiTheme="majorHAnsi" w:hAnsiTheme="majorHAnsi"/>
                <w:b/>
                <w:u w:val="single"/>
              </w:rPr>
            </w:pPr>
            <w:r>
              <w:t>DLTR</w:t>
            </w:r>
            <w:r w:rsidR="00B6524E">
              <w:t xml:space="preserve"> / Regulation (EU) 2022 /858</w:t>
            </w:r>
          </w:p>
        </w:tc>
        <w:tc>
          <w:tcPr>
            <w:tcW w:w="7933" w:type="dxa"/>
          </w:tcPr>
          <w:p w14:paraId="2CB9C8ED" w14:textId="77777777" w:rsidR="00A13149" w:rsidRDefault="00A13149" w:rsidP="003D02D6">
            <w:pPr>
              <w:spacing w:line="259" w:lineRule="auto"/>
              <w:rPr>
                <w:rFonts w:asciiTheme="majorHAnsi" w:hAnsiTheme="majorHAnsi"/>
                <w:b/>
                <w:u w:val="single"/>
              </w:rPr>
            </w:pPr>
            <w:r>
              <w:t>Regulation (EU) 2022/858 of the European Parliament and of the Council on a pilot regime for market infrastructures based on distributed ledger technology and amending Regulations (EU) No 600/2014 and (EU) No 909/2014 and Directive 2014/65/EU (OJ L 151, 2.6.2022, p.1)</w:t>
            </w:r>
          </w:p>
        </w:tc>
      </w:tr>
      <w:tr w:rsidR="00014606" w14:paraId="7F56B710" w14:textId="77777777" w:rsidTr="009E5367">
        <w:tc>
          <w:tcPr>
            <w:tcW w:w="1838" w:type="dxa"/>
          </w:tcPr>
          <w:p w14:paraId="42AB63F1" w14:textId="10273529" w:rsidR="00014606" w:rsidRDefault="00014606" w:rsidP="003D02D6">
            <w:pPr>
              <w:spacing w:line="259" w:lineRule="auto"/>
            </w:pPr>
            <w:r>
              <w:t>MiFID II</w:t>
            </w:r>
            <w:r w:rsidR="00B6524E">
              <w:t xml:space="preserve"> / Directive 2014/65/EU</w:t>
            </w:r>
          </w:p>
        </w:tc>
        <w:tc>
          <w:tcPr>
            <w:tcW w:w="7933" w:type="dxa"/>
          </w:tcPr>
          <w:p w14:paraId="4425F5E2" w14:textId="6139A65E" w:rsidR="00014606" w:rsidRDefault="00B758D6" w:rsidP="00B36F21">
            <w:pPr>
              <w:spacing w:line="259" w:lineRule="auto"/>
            </w:pPr>
            <w:r>
              <w:t xml:space="preserve">Directive 2014/65/EU of the European Parliament and of the Council of 15 May 2014 on </w:t>
            </w:r>
            <w:r w:rsidR="00B36F21">
              <w:t xml:space="preserve">Markets </w:t>
            </w:r>
            <w:r>
              <w:t xml:space="preserve">in </w:t>
            </w:r>
            <w:r w:rsidR="00B36F21">
              <w:t>Financial I</w:t>
            </w:r>
            <w:r>
              <w:t>nstruments and amending Directive 2002/92/EC and Directive 2011/61/EU (OJ L 173, 12.6.2014, p. 349)</w:t>
            </w:r>
          </w:p>
        </w:tc>
      </w:tr>
      <w:tr w:rsidR="00014606" w14:paraId="7A39276A" w14:textId="77777777" w:rsidTr="009E5367">
        <w:tc>
          <w:tcPr>
            <w:tcW w:w="1838" w:type="dxa"/>
          </w:tcPr>
          <w:p w14:paraId="74164102" w14:textId="3C31BA53" w:rsidR="00014606" w:rsidRDefault="00014606" w:rsidP="003D02D6">
            <w:pPr>
              <w:spacing w:line="259" w:lineRule="auto"/>
            </w:pPr>
            <w:r>
              <w:t>MiFIR</w:t>
            </w:r>
            <w:r w:rsidR="008D6CAD">
              <w:t xml:space="preserve"> / Regulation (EU) No 600/2014</w:t>
            </w:r>
          </w:p>
        </w:tc>
        <w:tc>
          <w:tcPr>
            <w:tcW w:w="7933" w:type="dxa"/>
          </w:tcPr>
          <w:p w14:paraId="14C8E656" w14:textId="7E07DFBF" w:rsidR="00014606" w:rsidRDefault="00B758D6" w:rsidP="00B36F21">
            <w:pPr>
              <w:spacing w:line="259" w:lineRule="auto"/>
            </w:pPr>
            <w:r>
              <w:t xml:space="preserve">Regulation (EU) No 600/2014 of the European Parliament and of the Council of 15 May 2014 on </w:t>
            </w:r>
            <w:r w:rsidR="00B36F21">
              <w:t xml:space="preserve">Markets </w:t>
            </w:r>
            <w:r>
              <w:t xml:space="preserve">in </w:t>
            </w:r>
            <w:r w:rsidR="00B36F21">
              <w:t>F</w:t>
            </w:r>
            <w:r>
              <w:t xml:space="preserve">inancial </w:t>
            </w:r>
            <w:r w:rsidR="00B36F21">
              <w:t>I</w:t>
            </w:r>
            <w:r>
              <w:t>nstruments and amending Regulation (EU) No 648/2012 (p. 84–148)</w:t>
            </w:r>
          </w:p>
        </w:tc>
      </w:tr>
      <w:tr w:rsidR="000E2259" w14:paraId="1B293EE5" w14:textId="77777777" w:rsidTr="009E5367">
        <w:tc>
          <w:tcPr>
            <w:tcW w:w="1838" w:type="dxa"/>
          </w:tcPr>
          <w:p w14:paraId="297D0E56" w14:textId="7680A5D0" w:rsidR="000E2259" w:rsidRDefault="000E2259" w:rsidP="003D02D6">
            <w:pPr>
              <w:spacing w:line="259" w:lineRule="auto"/>
            </w:pPr>
            <w:r>
              <w:t xml:space="preserve">ESMA Regulation or </w:t>
            </w:r>
            <w:r>
              <w:lastRenderedPageBreak/>
              <w:t>Regulation (EU) No 1095/2010</w:t>
            </w:r>
          </w:p>
        </w:tc>
        <w:tc>
          <w:tcPr>
            <w:tcW w:w="7933" w:type="dxa"/>
          </w:tcPr>
          <w:p w14:paraId="3D9BC033" w14:textId="18EDDB76" w:rsidR="000E2259" w:rsidRDefault="00DC5296" w:rsidP="003D02D6">
            <w:pPr>
              <w:spacing w:line="259" w:lineRule="auto"/>
            </w:pPr>
            <w:r>
              <w:lastRenderedPageBreak/>
              <w:t xml:space="preserve">Regulation (EU) No 1095/2010 of the European Parliament and of the Council of 24 November 2010 establishing a European Supervisory Authority (European </w:t>
            </w:r>
            <w:r>
              <w:lastRenderedPageBreak/>
              <w:t>Securities and Markets Authority), amending Decision No 716/2009/EC and repealing Commission Decision 2009/77/EC (OJ L 331, 15.12.2010, p. 84)</w:t>
            </w:r>
          </w:p>
        </w:tc>
      </w:tr>
    </w:tbl>
    <w:p w14:paraId="1EBDBC82" w14:textId="77777777" w:rsidR="004776DD" w:rsidRDefault="004776DD">
      <w:pPr>
        <w:spacing w:line="259" w:lineRule="auto"/>
        <w:rPr>
          <w:rFonts w:asciiTheme="majorHAnsi" w:hAnsiTheme="majorHAnsi"/>
          <w:b/>
          <w:u w:val="single"/>
        </w:rPr>
      </w:pPr>
      <w:r>
        <w:rPr>
          <w:rFonts w:asciiTheme="majorHAnsi" w:hAnsiTheme="majorHAnsi"/>
          <w:b/>
          <w:u w:val="single"/>
        </w:rPr>
        <w:lastRenderedPageBreak/>
        <w:br w:type="page"/>
      </w:r>
    </w:p>
    <w:p w14:paraId="34642C19" w14:textId="74E560C1" w:rsidR="00B56381" w:rsidRDefault="00B56381" w:rsidP="00B56381">
      <w:pPr>
        <w:spacing w:after="0" w:line="276" w:lineRule="auto"/>
        <w:ind w:left="993"/>
        <w:jc w:val="center"/>
        <w:rPr>
          <w:rFonts w:asciiTheme="majorHAnsi" w:hAnsiTheme="majorHAnsi"/>
          <w:b/>
          <w:u w:val="single"/>
        </w:rPr>
      </w:pPr>
      <w:r>
        <w:rPr>
          <w:rFonts w:asciiTheme="majorHAnsi" w:hAnsiTheme="majorHAnsi"/>
          <w:b/>
          <w:u w:val="single"/>
        </w:rPr>
        <w:lastRenderedPageBreak/>
        <w:t>Table 1</w:t>
      </w:r>
    </w:p>
    <w:p w14:paraId="489759B1" w14:textId="77777777" w:rsidR="00B56381" w:rsidRDefault="00B56381" w:rsidP="00B56381">
      <w:pPr>
        <w:spacing w:after="0" w:line="276" w:lineRule="auto"/>
        <w:ind w:left="993"/>
        <w:jc w:val="center"/>
        <w:rPr>
          <w:rFonts w:asciiTheme="majorHAnsi" w:hAnsiTheme="majorHAnsi"/>
          <w:b/>
          <w:u w:val="single"/>
        </w:rPr>
      </w:pPr>
    </w:p>
    <w:p w14:paraId="0F6EB24B" w14:textId="5A068E8B" w:rsidR="00CB207D" w:rsidRPr="006303B6" w:rsidRDefault="00F82276" w:rsidP="00B56381">
      <w:pPr>
        <w:spacing w:after="0" w:line="276" w:lineRule="auto"/>
        <w:ind w:left="993"/>
        <w:jc w:val="center"/>
        <w:rPr>
          <w:rFonts w:asciiTheme="majorHAnsi" w:hAnsiTheme="majorHAnsi"/>
          <w:b/>
        </w:rPr>
      </w:pPr>
      <w:r w:rsidRPr="006303B6">
        <w:rPr>
          <w:rFonts w:asciiTheme="majorHAnsi" w:hAnsiTheme="majorHAnsi"/>
          <w:b/>
        </w:rPr>
        <w:t>General Information</w:t>
      </w:r>
    </w:p>
    <w:p w14:paraId="3A5D221D" w14:textId="0996DECB" w:rsidR="006A43EE" w:rsidRDefault="006A43EE" w:rsidP="006A43EE">
      <w:pPr>
        <w:pStyle w:val="BodyTextIndent"/>
        <w:spacing w:line="276" w:lineRule="auto"/>
        <w:jc w:val="left"/>
        <w:rPr>
          <w:rFonts w:asciiTheme="majorHAnsi" w:hAnsiTheme="majorHAnsi"/>
        </w:rPr>
      </w:pPr>
    </w:p>
    <w:tbl>
      <w:tblPr>
        <w:tblStyle w:val="TableGrid"/>
        <w:tblW w:w="0" w:type="auto"/>
        <w:tblInd w:w="426" w:type="dxa"/>
        <w:tblLook w:val="04A0" w:firstRow="1" w:lastRow="0" w:firstColumn="1" w:lastColumn="0" w:noHBand="0" w:noVBand="1"/>
      </w:tblPr>
      <w:tblGrid>
        <w:gridCol w:w="4105"/>
        <w:gridCol w:w="5240"/>
      </w:tblGrid>
      <w:tr w:rsidR="00F82276" w14:paraId="555E734A" w14:textId="77777777" w:rsidTr="006438D4">
        <w:tc>
          <w:tcPr>
            <w:tcW w:w="4105" w:type="dxa"/>
            <w:shd w:val="clear" w:color="auto" w:fill="BEE7E6" w:themeFill="accent2" w:themeFillTint="66"/>
          </w:tcPr>
          <w:p w14:paraId="5013A359" w14:textId="08E8B04D" w:rsidR="00F82276" w:rsidRPr="006438D4" w:rsidRDefault="00F82276" w:rsidP="006A43EE">
            <w:pPr>
              <w:pStyle w:val="BodyTextIndent"/>
              <w:spacing w:line="276" w:lineRule="auto"/>
              <w:ind w:left="0"/>
              <w:jc w:val="left"/>
              <w:rPr>
                <w:rFonts w:asciiTheme="majorHAnsi" w:hAnsiTheme="majorHAnsi"/>
                <w:b/>
              </w:rPr>
            </w:pPr>
            <w:r w:rsidRPr="006438D4">
              <w:rPr>
                <w:b/>
              </w:rPr>
              <w:t>Type of information</w:t>
            </w:r>
          </w:p>
        </w:tc>
        <w:tc>
          <w:tcPr>
            <w:tcW w:w="5240" w:type="dxa"/>
            <w:shd w:val="clear" w:color="auto" w:fill="BEE7E6" w:themeFill="accent2" w:themeFillTint="66"/>
          </w:tcPr>
          <w:p w14:paraId="1C6E7A81" w14:textId="3C9C583A" w:rsidR="00F82276" w:rsidRPr="006438D4" w:rsidRDefault="00176313" w:rsidP="006A43EE">
            <w:pPr>
              <w:pStyle w:val="BodyTextIndent"/>
              <w:spacing w:line="276" w:lineRule="auto"/>
              <w:ind w:left="0"/>
              <w:jc w:val="left"/>
              <w:rPr>
                <w:rFonts w:asciiTheme="majorHAnsi" w:hAnsiTheme="majorHAnsi"/>
                <w:b/>
              </w:rPr>
            </w:pPr>
            <w:r w:rsidRPr="006438D4">
              <w:rPr>
                <w:b/>
              </w:rPr>
              <w:t>Format</w:t>
            </w:r>
          </w:p>
        </w:tc>
      </w:tr>
      <w:tr w:rsidR="00F82276" w14:paraId="0B924AD3" w14:textId="77777777" w:rsidTr="00DD6BB0">
        <w:tc>
          <w:tcPr>
            <w:tcW w:w="4105" w:type="dxa"/>
          </w:tcPr>
          <w:p w14:paraId="2379C237" w14:textId="26F32F1F" w:rsidR="00F82276" w:rsidRDefault="00176313" w:rsidP="006A43EE">
            <w:pPr>
              <w:pStyle w:val="BodyTextIndent"/>
              <w:spacing w:line="276" w:lineRule="auto"/>
              <w:ind w:left="0"/>
              <w:jc w:val="left"/>
              <w:rPr>
                <w:rFonts w:asciiTheme="majorHAnsi" w:hAnsiTheme="majorHAnsi"/>
              </w:rPr>
            </w:pPr>
            <w:r>
              <w:t>Date of application</w:t>
            </w:r>
          </w:p>
        </w:tc>
        <w:tc>
          <w:tcPr>
            <w:tcW w:w="5240" w:type="dxa"/>
          </w:tcPr>
          <w:p w14:paraId="111C73C7" w14:textId="06369A94" w:rsidR="00F82276" w:rsidRDefault="007031CB" w:rsidP="006A43EE">
            <w:pPr>
              <w:pStyle w:val="BodyTextIndent"/>
              <w:spacing w:line="276" w:lineRule="auto"/>
              <w:ind w:left="0"/>
              <w:jc w:val="left"/>
              <w:rPr>
                <w:rFonts w:asciiTheme="majorHAnsi" w:hAnsiTheme="majorHAnsi"/>
              </w:rPr>
            </w:pPr>
            <w:r>
              <w:t>I</w:t>
            </w:r>
            <w:r w:rsidR="00176313">
              <w:t>SO 8601 date in the format YYYY-MM-DD</w:t>
            </w:r>
          </w:p>
        </w:tc>
      </w:tr>
      <w:tr w:rsidR="00F82276" w14:paraId="08A17E2E" w14:textId="77777777" w:rsidTr="006438D4">
        <w:tc>
          <w:tcPr>
            <w:tcW w:w="4105" w:type="dxa"/>
            <w:shd w:val="clear" w:color="auto" w:fill="D9D9D9" w:themeFill="background1" w:themeFillShade="D9"/>
          </w:tcPr>
          <w:p w14:paraId="064D369B" w14:textId="77777777" w:rsidR="00F82276" w:rsidRDefault="00F82276" w:rsidP="006A43EE">
            <w:pPr>
              <w:pStyle w:val="BodyTextIndent"/>
              <w:spacing w:line="276" w:lineRule="auto"/>
              <w:ind w:left="0"/>
              <w:jc w:val="left"/>
              <w:rPr>
                <w:rFonts w:asciiTheme="majorHAnsi" w:hAnsiTheme="majorHAnsi"/>
              </w:rPr>
            </w:pPr>
          </w:p>
        </w:tc>
        <w:tc>
          <w:tcPr>
            <w:tcW w:w="5240" w:type="dxa"/>
            <w:shd w:val="clear" w:color="auto" w:fill="D9D9D9" w:themeFill="background1" w:themeFillShade="D9"/>
          </w:tcPr>
          <w:p w14:paraId="5B348364" w14:textId="77777777" w:rsidR="00F82276" w:rsidRDefault="00F82276" w:rsidP="006A43EE">
            <w:pPr>
              <w:pStyle w:val="BodyTextIndent"/>
              <w:spacing w:line="276" w:lineRule="auto"/>
              <w:ind w:left="0"/>
              <w:jc w:val="left"/>
              <w:rPr>
                <w:rFonts w:asciiTheme="majorHAnsi" w:hAnsiTheme="majorHAnsi"/>
              </w:rPr>
            </w:pPr>
          </w:p>
        </w:tc>
      </w:tr>
      <w:tr w:rsidR="00AB0BC9" w14:paraId="09BA1379" w14:textId="77777777" w:rsidTr="003D02D6">
        <w:tc>
          <w:tcPr>
            <w:tcW w:w="9345" w:type="dxa"/>
            <w:gridSpan w:val="2"/>
          </w:tcPr>
          <w:p w14:paraId="5CB0E7D1" w14:textId="0D5A6051" w:rsidR="00AB0BC9" w:rsidRPr="00AB0BC9" w:rsidRDefault="00AB0BC9" w:rsidP="006A43EE">
            <w:pPr>
              <w:pStyle w:val="BodyTextIndent"/>
              <w:spacing w:line="276" w:lineRule="auto"/>
              <w:ind w:left="0"/>
              <w:jc w:val="left"/>
              <w:rPr>
                <w:rFonts w:asciiTheme="majorHAnsi" w:hAnsiTheme="majorHAnsi"/>
                <w:b/>
              </w:rPr>
            </w:pPr>
            <w:r w:rsidRPr="00AB0BC9">
              <w:rPr>
                <w:b/>
              </w:rPr>
              <w:t>Identification of the applicant</w:t>
            </w:r>
          </w:p>
        </w:tc>
      </w:tr>
      <w:tr w:rsidR="00F82276" w14:paraId="4B070482" w14:textId="77777777" w:rsidTr="00DD6BB0">
        <w:tc>
          <w:tcPr>
            <w:tcW w:w="4105" w:type="dxa"/>
          </w:tcPr>
          <w:p w14:paraId="4289B491" w14:textId="70D1CD1B" w:rsidR="00F82276" w:rsidRDefault="00176313" w:rsidP="006A43EE">
            <w:pPr>
              <w:pStyle w:val="BodyTextIndent"/>
              <w:spacing w:line="276" w:lineRule="auto"/>
              <w:ind w:left="0"/>
              <w:jc w:val="left"/>
              <w:rPr>
                <w:rFonts w:asciiTheme="majorHAnsi" w:hAnsiTheme="majorHAnsi"/>
              </w:rPr>
            </w:pPr>
            <w:r>
              <w:t>Corporate name of the applicant</w:t>
            </w:r>
          </w:p>
        </w:tc>
        <w:tc>
          <w:tcPr>
            <w:tcW w:w="5240" w:type="dxa"/>
          </w:tcPr>
          <w:p w14:paraId="37E0ED93" w14:textId="74942D2D" w:rsidR="00F82276" w:rsidRDefault="00053655" w:rsidP="006A43EE">
            <w:pPr>
              <w:pStyle w:val="BodyTextIndent"/>
              <w:spacing w:line="276" w:lineRule="auto"/>
              <w:ind w:left="0"/>
              <w:jc w:val="left"/>
              <w:rPr>
                <w:rFonts w:asciiTheme="majorHAnsi" w:hAnsiTheme="majorHAnsi"/>
              </w:rPr>
            </w:pPr>
            <w:r>
              <w:t>[</w:t>
            </w:r>
            <w:r w:rsidR="00176313">
              <w:t>Free text</w:t>
            </w:r>
            <w:r>
              <w:t>]</w:t>
            </w:r>
          </w:p>
        </w:tc>
      </w:tr>
      <w:tr w:rsidR="00F82276" w14:paraId="2DC17A97" w14:textId="77777777" w:rsidTr="00DD6BB0">
        <w:tc>
          <w:tcPr>
            <w:tcW w:w="4105" w:type="dxa"/>
          </w:tcPr>
          <w:p w14:paraId="6744BC7A" w14:textId="3A8E29E7" w:rsidR="00F82276" w:rsidRDefault="004F2D8F" w:rsidP="006A43EE">
            <w:pPr>
              <w:pStyle w:val="BodyTextIndent"/>
              <w:spacing w:line="276" w:lineRule="auto"/>
              <w:ind w:left="0"/>
              <w:jc w:val="left"/>
              <w:rPr>
                <w:rFonts w:asciiTheme="majorHAnsi" w:hAnsiTheme="majorHAnsi"/>
              </w:rPr>
            </w:pPr>
            <w:r>
              <w:t>Legal Entity Identifier of the applicant</w:t>
            </w:r>
          </w:p>
        </w:tc>
        <w:tc>
          <w:tcPr>
            <w:tcW w:w="5240" w:type="dxa"/>
          </w:tcPr>
          <w:p w14:paraId="52FF7893" w14:textId="065322F2" w:rsidR="00F82276" w:rsidRDefault="004F2D8F" w:rsidP="006A43EE">
            <w:pPr>
              <w:pStyle w:val="BodyTextIndent"/>
              <w:spacing w:line="276" w:lineRule="auto"/>
              <w:ind w:left="0"/>
              <w:jc w:val="left"/>
              <w:rPr>
                <w:rFonts w:asciiTheme="majorHAnsi" w:hAnsiTheme="majorHAnsi"/>
              </w:rPr>
            </w:pPr>
            <w:r>
              <w:t>ISO 17442 Legal Entity Identifier (LEI) 20 alphanumerical character code</w:t>
            </w:r>
          </w:p>
        </w:tc>
      </w:tr>
      <w:tr w:rsidR="00F82276" w14:paraId="7324AD88" w14:textId="77777777" w:rsidTr="00DD6BB0">
        <w:tc>
          <w:tcPr>
            <w:tcW w:w="4105" w:type="dxa"/>
          </w:tcPr>
          <w:p w14:paraId="7288CEDD" w14:textId="4CFE17F3" w:rsidR="00F82276" w:rsidRDefault="00A13149" w:rsidP="006A43EE">
            <w:pPr>
              <w:pStyle w:val="BodyTextIndent"/>
              <w:spacing w:line="276" w:lineRule="auto"/>
              <w:ind w:left="0"/>
              <w:jc w:val="left"/>
              <w:rPr>
                <w:rFonts w:asciiTheme="majorHAnsi" w:hAnsiTheme="majorHAnsi"/>
              </w:rPr>
            </w:pPr>
            <w:r>
              <w:t>S</w:t>
            </w:r>
            <w:r w:rsidR="004F2D8F">
              <w:t>egment MIC (applicable for DLT MTFs or DLT TSS)</w:t>
            </w:r>
          </w:p>
        </w:tc>
        <w:tc>
          <w:tcPr>
            <w:tcW w:w="5240" w:type="dxa"/>
          </w:tcPr>
          <w:p w14:paraId="0574F697" w14:textId="57C2BAD0" w:rsidR="00F82276" w:rsidRDefault="004F2D8F" w:rsidP="006A43EE">
            <w:pPr>
              <w:pStyle w:val="BodyTextIndent"/>
              <w:spacing w:line="276" w:lineRule="auto"/>
              <w:ind w:left="0"/>
              <w:jc w:val="left"/>
              <w:rPr>
                <w:rFonts w:asciiTheme="majorHAnsi" w:hAnsiTheme="majorHAnsi"/>
              </w:rPr>
            </w:pPr>
            <w:r>
              <w:t>Market identifier</w:t>
            </w:r>
            <w:r w:rsidR="00B36F21">
              <w:t xml:space="preserve"> code</w:t>
            </w:r>
            <w:r>
              <w:t xml:space="preserve"> as defined in ISO 10383</w:t>
            </w:r>
          </w:p>
        </w:tc>
      </w:tr>
      <w:tr w:rsidR="00F82276" w14:paraId="6637D206" w14:textId="77777777" w:rsidTr="00DD6BB0">
        <w:tc>
          <w:tcPr>
            <w:tcW w:w="4105" w:type="dxa"/>
          </w:tcPr>
          <w:p w14:paraId="612240D3" w14:textId="535B1F1A" w:rsidR="00F82276" w:rsidRDefault="004F2D8F" w:rsidP="006A43EE">
            <w:pPr>
              <w:pStyle w:val="BodyTextIndent"/>
              <w:spacing w:line="276" w:lineRule="auto"/>
              <w:ind w:left="0"/>
              <w:jc w:val="left"/>
              <w:rPr>
                <w:rFonts w:asciiTheme="majorHAnsi" w:hAnsiTheme="majorHAnsi"/>
              </w:rPr>
            </w:pPr>
            <w:r>
              <w:t>Registered address of the applicant</w:t>
            </w:r>
          </w:p>
        </w:tc>
        <w:tc>
          <w:tcPr>
            <w:tcW w:w="5240" w:type="dxa"/>
          </w:tcPr>
          <w:p w14:paraId="7A1DD9C2" w14:textId="28E8A3A4" w:rsidR="00F82276" w:rsidRDefault="00A3516B" w:rsidP="006A43EE">
            <w:pPr>
              <w:pStyle w:val="BodyTextIndent"/>
              <w:spacing w:line="276" w:lineRule="auto"/>
              <w:ind w:left="0"/>
              <w:jc w:val="left"/>
              <w:rPr>
                <w:rFonts w:asciiTheme="majorHAnsi" w:hAnsiTheme="majorHAnsi"/>
              </w:rPr>
            </w:pPr>
            <w:r>
              <w:t>[</w:t>
            </w:r>
            <w:r w:rsidR="004F2D8F">
              <w:t>Free text</w:t>
            </w:r>
            <w:r w:rsidR="00A13149">
              <w:t>]</w:t>
            </w:r>
          </w:p>
        </w:tc>
      </w:tr>
      <w:tr w:rsidR="00AB0BC9" w14:paraId="01D9E1E5" w14:textId="77777777" w:rsidTr="00DD6BB0">
        <w:tc>
          <w:tcPr>
            <w:tcW w:w="4105" w:type="dxa"/>
          </w:tcPr>
          <w:p w14:paraId="58DB14BC" w14:textId="30778AEC" w:rsidR="00AB0BC9" w:rsidRDefault="00AB0BC9" w:rsidP="006A43EE">
            <w:pPr>
              <w:pStyle w:val="BodyTextIndent"/>
              <w:spacing w:line="276" w:lineRule="auto"/>
              <w:ind w:left="0"/>
              <w:jc w:val="left"/>
            </w:pPr>
            <w:r>
              <w:t>Contact details of the person at the applicant responsible for the application</w:t>
            </w:r>
          </w:p>
        </w:tc>
        <w:tc>
          <w:tcPr>
            <w:tcW w:w="5240" w:type="dxa"/>
          </w:tcPr>
          <w:p w14:paraId="35C53F89" w14:textId="77777777" w:rsidR="00AB0BC9" w:rsidRDefault="00AB0BC9" w:rsidP="006A43EE">
            <w:pPr>
              <w:pStyle w:val="BodyTextIndent"/>
              <w:spacing w:line="276" w:lineRule="auto"/>
              <w:ind w:left="0"/>
              <w:jc w:val="left"/>
            </w:pPr>
            <w:r>
              <w:t xml:space="preserve">Name: </w:t>
            </w:r>
          </w:p>
          <w:p w14:paraId="7345C0B0" w14:textId="77777777" w:rsidR="00AB0BC9" w:rsidRDefault="00AB0BC9" w:rsidP="006A43EE">
            <w:pPr>
              <w:pStyle w:val="BodyTextIndent"/>
              <w:spacing w:line="276" w:lineRule="auto"/>
              <w:ind w:left="0"/>
              <w:jc w:val="left"/>
            </w:pPr>
            <w:r>
              <w:t xml:space="preserve">Function: </w:t>
            </w:r>
          </w:p>
          <w:p w14:paraId="294515C3" w14:textId="77777777" w:rsidR="00AB0BC9" w:rsidRDefault="00AB0BC9" w:rsidP="006A43EE">
            <w:pPr>
              <w:pStyle w:val="BodyTextIndent"/>
              <w:spacing w:line="276" w:lineRule="auto"/>
              <w:ind w:left="0"/>
              <w:jc w:val="left"/>
            </w:pPr>
            <w:r>
              <w:t xml:space="preserve">Phone number: </w:t>
            </w:r>
          </w:p>
          <w:p w14:paraId="67B7663B" w14:textId="1DED077D" w:rsidR="00AB0BC9" w:rsidRDefault="00AB0BC9" w:rsidP="006A43EE">
            <w:pPr>
              <w:pStyle w:val="BodyTextIndent"/>
              <w:spacing w:line="276" w:lineRule="auto"/>
              <w:ind w:left="0"/>
              <w:jc w:val="left"/>
            </w:pPr>
            <w:r>
              <w:t>Email address:</w:t>
            </w:r>
          </w:p>
        </w:tc>
      </w:tr>
      <w:tr w:rsidR="00B56381" w14:paraId="0942CE86" w14:textId="77777777" w:rsidTr="00DD6BB0">
        <w:tc>
          <w:tcPr>
            <w:tcW w:w="4105" w:type="dxa"/>
          </w:tcPr>
          <w:p w14:paraId="1FF0C249" w14:textId="6067613E" w:rsidR="00B56381" w:rsidRDefault="00B56381" w:rsidP="006A43EE">
            <w:pPr>
              <w:pStyle w:val="BodyTextIndent"/>
              <w:spacing w:line="276" w:lineRule="auto"/>
              <w:ind w:left="0"/>
              <w:jc w:val="left"/>
            </w:pPr>
            <w:r>
              <w:t>Nature of the application</w:t>
            </w:r>
          </w:p>
        </w:tc>
        <w:tc>
          <w:tcPr>
            <w:tcW w:w="5240" w:type="dxa"/>
          </w:tcPr>
          <w:p w14:paraId="3DABA706" w14:textId="77777777" w:rsidR="00B036F7" w:rsidRDefault="00B56381" w:rsidP="006A43EE">
            <w:pPr>
              <w:pStyle w:val="BodyTextIndent"/>
              <w:spacing w:line="276" w:lineRule="auto"/>
              <w:ind w:left="0"/>
              <w:jc w:val="left"/>
            </w:pPr>
            <w:r>
              <w:t xml:space="preserve">Tick the relevant box </w:t>
            </w:r>
          </w:p>
          <w:p w14:paraId="22EFFFDE" w14:textId="77777777" w:rsidR="00B036F7" w:rsidRDefault="00B56381" w:rsidP="006A43EE">
            <w:pPr>
              <w:pStyle w:val="BodyTextIndent"/>
              <w:spacing w:line="276" w:lineRule="auto"/>
              <w:ind w:left="0"/>
              <w:jc w:val="left"/>
            </w:pPr>
            <w:r>
              <w:t xml:space="preserve">Initial permission to operate a: </w:t>
            </w:r>
          </w:p>
          <w:p w14:paraId="0B1FD412" w14:textId="3416CB6B" w:rsidR="00B036F7" w:rsidRDefault="009C346A" w:rsidP="006A43EE">
            <w:pPr>
              <w:pStyle w:val="BodyTextIndent"/>
              <w:spacing w:line="276" w:lineRule="auto"/>
              <w:ind w:left="0"/>
              <w:jc w:val="left"/>
            </w:pPr>
            <w:sdt>
              <w:sdtPr>
                <w:rPr>
                  <w:rFonts w:ascii="Arial" w:hAnsi="Arial" w:cs="Arial"/>
                </w:rPr>
                <w:id w:val="1092358311"/>
                <w14:checkbox>
                  <w14:checked w14:val="0"/>
                  <w14:checkedState w14:val="2612" w14:font="MS Gothic"/>
                  <w14:uncheckedState w14:val="2610" w14:font="MS Gothic"/>
                </w14:checkbox>
              </w:sdtPr>
              <w:sdtEndPr/>
              <w:sdtContent>
                <w:r w:rsidR="00B36F21">
                  <w:rPr>
                    <w:rFonts w:ascii="MS Gothic" w:eastAsia="MS Gothic" w:hAnsi="MS Gothic" w:cs="Arial" w:hint="eastAsia"/>
                  </w:rPr>
                  <w:t>☐</w:t>
                </w:r>
              </w:sdtContent>
            </w:sdt>
            <w:r w:rsidR="00B56381">
              <w:t xml:space="preserve"> DLT MTF under Article 8(1) or 8(2) of DLTR</w:t>
            </w:r>
            <w:r w:rsidR="00B036F7">
              <w:t>;</w:t>
            </w:r>
          </w:p>
          <w:p w14:paraId="52C82E35" w14:textId="77777777" w:rsidR="00B036F7" w:rsidRDefault="00B036F7" w:rsidP="006A43EE">
            <w:pPr>
              <w:pStyle w:val="BodyTextIndent"/>
              <w:spacing w:line="276" w:lineRule="auto"/>
              <w:ind w:left="0"/>
              <w:jc w:val="left"/>
            </w:pPr>
          </w:p>
          <w:p w14:paraId="3825C766" w14:textId="7B06711B" w:rsidR="00B036F7" w:rsidRDefault="00B56381" w:rsidP="006A43EE">
            <w:pPr>
              <w:pStyle w:val="BodyTextIndent"/>
              <w:spacing w:line="276" w:lineRule="auto"/>
              <w:ind w:left="0"/>
              <w:jc w:val="left"/>
            </w:pPr>
            <w:r>
              <w:t xml:space="preserve"> </w:t>
            </w:r>
            <w:sdt>
              <w:sdtPr>
                <w:id w:val="140236530"/>
                <w14:checkbox>
                  <w14:checked w14:val="0"/>
                  <w14:checkedState w14:val="2612" w14:font="MS Gothic"/>
                  <w14:uncheckedState w14:val="2610" w14:font="MS Gothic"/>
                </w14:checkbox>
              </w:sdtPr>
              <w:sdtEndPr/>
              <w:sdtContent>
                <w:r w:rsidR="00982898">
                  <w:rPr>
                    <w:rFonts w:ascii="MS Gothic" w:eastAsia="MS Gothic" w:hAnsi="MS Gothic" w:hint="eastAsia"/>
                  </w:rPr>
                  <w:t>☐</w:t>
                </w:r>
              </w:sdtContent>
            </w:sdt>
            <w:r>
              <w:t xml:space="preserve"> DLT SS under Article 9(1) or 9(2) of DLTR</w:t>
            </w:r>
            <w:r w:rsidR="00B036F7">
              <w:t>;</w:t>
            </w:r>
            <w:r>
              <w:t xml:space="preserve"> </w:t>
            </w:r>
          </w:p>
          <w:p w14:paraId="697AFD90" w14:textId="77777777" w:rsidR="00B036F7" w:rsidRDefault="00B036F7" w:rsidP="006A43EE">
            <w:pPr>
              <w:pStyle w:val="BodyTextIndent"/>
              <w:spacing w:line="276" w:lineRule="auto"/>
              <w:ind w:left="0"/>
              <w:jc w:val="left"/>
            </w:pPr>
          </w:p>
          <w:p w14:paraId="736001CA" w14:textId="164A4514" w:rsidR="00B036F7" w:rsidRDefault="009C346A" w:rsidP="006A43EE">
            <w:pPr>
              <w:pStyle w:val="BodyTextIndent"/>
              <w:spacing w:line="276" w:lineRule="auto"/>
              <w:ind w:left="0"/>
              <w:jc w:val="left"/>
            </w:pPr>
            <w:sdt>
              <w:sdtPr>
                <w:id w:val="1157657722"/>
                <w14:checkbox>
                  <w14:checked w14:val="0"/>
                  <w14:checkedState w14:val="2612" w14:font="MS Gothic"/>
                  <w14:uncheckedState w14:val="2610" w14:font="MS Gothic"/>
                </w14:checkbox>
              </w:sdtPr>
              <w:sdtEndPr/>
              <w:sdtContent>
                <w:r w:rsidR="00982898">
                  <w:rPr>
                    <w:rFonts w:ascii="MS Gothic" w:eastAsia="MS Gothic" w:hAnsi="MS Gothic" w:hint="eastAsia"/>
                  </w:rPr>
                  <w:t>☐</w:t>
                </w:r>
              </w:sdtContent>
            </w:sdt>
            <w:r w:rsidR="00B56381">
              <w:t xml:space="preserve"> DLT TSS under Article 10(1) or 10(2) of DLTR </w:t>
            </w:r>
          </w:p>
          <w:p w14:paraId="3F77E0A9" w14:textId="77777777" w:rsidR="00B036F7" w:rsidRDefault="00B036F7" w:rsidP="006A43EE">
            <w:pPr>
              <w:pStyle w:val="BodyTextIndent"/>
              <w:spacing w:line="276" w:lineRule="auto"/>
              <w:ind w:left="0"/>
              <w:jc w:val="left"/>
            </w:pPr>
          </w:p>
          <w:p w14:paraId="3DB83500" w14:textId="434EE098" w:rsidR="00B036F7" w:rsidRDefault="009C346A" w:rsidP="006A43EE">
            <w:pPr>
              <w:pStyle w:val="BodyTextIndent"/>
              <w:spacing w:line="276" w:lineRule="auto"/>
              <w:ind w:left="0"/>
              <w:jc w:val="left"/>
            </w:pPr>
            <w:sdt>
              <w:sdtPr>
                <w:id w:val="1612315941"/>
                <w14:checkbox>
                  <w14:checked w14:val="0"/>
                  <w14:checkedState w14:val="2612" w14:font="MS Gothic"/>
                  <w14:uncheckedState w14:val="2610" w14:font="MS Gothic"/>
                </w14:checkbox>
              </w:sdtPr>
              <w:sdtEndPr/>
              <w:sdtContent>
                <w:r w:rsidR="00914A8D">
                  <w:rPr>
                    <w:rFonts w:ascii="MS Gothic" w:eastAsia="MS Gothic" w:hAnsi="MS Gothic" w:hint="eastAsia"/>
                  </w:rPr>
                  <w:t>☐</w:t>
                </w:r>
              </w:sdtContent>
            </w:sdt>
            <w:r w:rsidR="00B56381">
              <w:t xml:space="preserve"> Change to a permission to operate a DLT MI because of a material change to the DLT functioning, services, or activities under Articles 8(13), 9(13) and 10(13) of DLTR </w:t>
            </w:r>
          </w:p>
          <w:p w14:paraId="226DE48B" w14:textId="77777777" w:rsidR="00B036F7" w:rsidRDefault="00B036F7" w:rsidP="006A43EE">
            <w:pPr>
              <w:pStyle w:val="BodyTextIndent"/>
              <w:spacing w:line="276" w:lineRule="auto"/>
              <w:ind w:left="0"/>
              <w:jc w:val="left"/>
            </w:pPr>
          </w:p>
          <w:p w14:paraId="7687535C" w14:textId="77777777" w:rsidR="007031CB" w:rsidRDefault="00B56381" w:rsidP="006A43EE">
            <w:pPr>
              <w:pStyle w:val="BodyTextIndent"/>
              <w:spacing w:line="276" w:lineRule="auto"/>
              <w:ind w:left="0"/>
              <w:jc w:val="left"/>
            </w:pPr>
            <w:r>
              <w:t xml:space="preserve">Reference of the authorisation: </w:t>
            </w:r>
          </w:p>
          <w:p w14:paraId="725A3226" w14:textId="211D27A9" w:rsidR="00B56381" w:rsidRDefault="00B56381" w:rsidP="006A43EE">
            <w:pPr>
              <w:pStyle w:val="BodyTextIndent"/>
              <w:spacing w:line="276" w:lineRule="auto"/>
              <w:ind w:left="0"/>
              <w:jc w:val="left"/>
            </w:pPr>
            <w:r>
              <w:t>Date:</w:t>
            </w:r>
          </w:p>
        </w:tc>
      </w:tr>
      <w:tr w:rsidR="00B56381" w14:paraId="3F85D18A" w14:textId="77777777" w:rsidTr="00DD6BB0">
        <w:tc>
          <w:tcPr>
            <w:tcW w:w="4105" w:type="dxa"/>
          </w:tcPr>
          <w:p w14:paraId="2FCC11E1" w14:textId="1AF5EFE7" w:rsidR="00B56381" w:rsidRDefault="00B036F7" w:rsidP="006A43EE">
            <w:pPr>
              <w:pStyle w:val="BodyTextIndent"/>
              <w:spacing w:line="276" w:lineRule="auto"/>
              <w:ind w:left="0"/>
              <w:jc w:val="left"/>
            </w:pPr>
            <w:r>
              <w:t>Where already obtained by the applicant, authorisation under Directive 2014/65/EU or Regulation (EU) 909/2014</w:t>
            </w:r>
          </w:p>
        </w:tc>
        <w:tc>
          <w:tcPr>
            <w:tcW w:w="5240" w:type="dxa"/>
          </w:tcPr>
          <w:p w14:paraId="549D73C3" w14:textId="77777777" w:rsidR="00DD6BB0" w:rsidRDefault="00DD6BB0" w:rsidP="006A43EE">
            <w:pPr>
              <w:pStyle w:val="BodyTextIndent"/>
              <w:spacing w:line="276" w:lineRule="auto"/>
              <w:ind w:left="0"/>
              <w:jc w:val="left"/>
            </w:pPr>
            <w:r>
              <w:t xml:space="preserve">Tick the relevant box </w:t>
            </w:r>
          </w:p>
          <w:p w14:paraId="00B0A25C" w14:textId="5F6F949A" w:rsidR="00DD6BB0" w:rsidRDefault="009C346A" w:rsidP="006A43EE">
            <w:pPr>
              <w:pStyle w:val="BodyTextIndent"/>
              <w:spacing w:line="276" w:lineRule="auto"/>
              <w:ind w:left="0"/>
              <w:jc w:val="left"/>
            </w:pPr>
            <w:sdt>
              <w:sdtPr>
                <w:id w:val="1008798260"/>
                <w14:checkbox>
                  <w14:checked w14:val="0"/>
                  <w14:checkedState w14:val="2612" w14:font="MS Gothic"/>
                  <w14:uncheckedState w14:val="2610" w14:font="MS Gothic"/>
                </w14:checkbox>
              </w:sdtPr>
              <w:sdtEndPr/>
              <w:sdtContent>
                <w:r w:rsidR="00914A8D">
                  <w:rPr>
                    <w:rFonts w:ascii="MS Gothic" w:eastAsia="MS Gothic" w:hAnsi="MS Gothic" w:hint="eastAsia"/>
                  </w:rPr>
                  <w:t>☐</w:t>
                </w:r>
              </w:sdtContent>
            </w:sdt>
            <w:r w:rsidR="00DD6BB0">
              <w:t xml:space="preserve"> Investment firm under Directive 2014/65/EU </w:t>
            </w:r>
          </w:p>
          <w:p w14:paraId="22B84D9B" w14:textId="5942A1E3" w:rsidR="00DD6BB0" w:rsidRDefault="00DD6BB0" w:rsidP="006A43EE">
            <w:pPr>
              <w:pStyle w:val="BodyTextIndent"/>
              <w:spacing w:line="276" w:lineRule="auto"/>
              <w:ind w:left="0"/>
              <w:jc w:val="left"/>
            </w:pPr>
            <w:r>
              <w:t xml:space="preserve">Where available, reference of the authorisation: Date: </w:t>
            </w:r>
          </w:p>
          <w:p w14:paraId="6C496BDD" w14:textId="77777777" w:rsidR="00EE0615" w:rsidRDefault="00EE0615" w:rsidP="006A43EE">
            <w:pPr>
              <w:pStyle w:val="BodyTextIndent"/>
              <w:spacing w:line="276" w:lineRule="auto"/>
              <w:ind w:left="0"/>
              <w:jc w:val="left"/>
            </w:pPr>
          </w:p>
          <w:p w14:paraId="60DD2BD2" w14:textId="14C85E74" w:rsidR="00DD6BB0" w:rsidRDefault="009C346A" w:rsidP="006A43EE">
            <w:pPr>
              <w:pStyle w:val="BodyTextIndent"/>
              <w:spacing w:line="276" w:lineRule="auto"/>
              <w:ind w:left="0"/>
              <w:jc w:val="left"/>
            </w:pPr>
            <w:sdt>
              <w:sdtPr>
                <w:id w:val="-65263515"/>
                <w14:checkbox>
                  <w14:checked w14:val="0"/>
                  <w14:checkedState w14:val="2612" w14:font="MS Gothic"/>
                  <w14:uncheckedState w14:val="2610" w14:font="MS Gothic"/>
                </w14:checkbox>
              </w:sdtPr>
              <w:sdtEndPr/>
              <w:sdtContent>
                <w:r w:rsidR="00914A8D">
                  <w:rPr>
                    <w:rFonts w:ascii="MS Gothic" w:eastAsia="MS Gothic" w:hAnsi="MS Gothic" w:hint="eastAsia"/>
                  </w:rPr>
                  <w:t>☐</w:t>
                </w:r>
              </w:sdtContent>
            </w:sdt>
            <w:r w:rsidR="00DD6BB0">
              <w:t xml:space="preserve"> Market operator under Directive 2014/65/EU Where available, reference of the authorisation: Date: </w:t>
            </w:r>
          </w:p>
          <w:p w14:paraId="2E4EC1DC" w14:textId="77777777" w:rsidR="00DD6BB0" w:rsidRDefault="00DD6BB0" w:rsidP="006A43EE">
            <w:pPr>
              <w:pStyle w:val="BodyTextIndent"/>
              <w:spacing w:line="276" w:lineRule="auto"/>
              <w:ind w:left="0"/>
              <w:jc w:val="left"/>
            </w:pPr>
          </w:p>
          <w:p w14:paraId="72FD5CC0" w14:textId="2E414921" w:rsidR="00DD6BB0" w:rsidRDefault="009C346A" w:rsidP="006A43EE">
            <w:pPr>
              <w:pStyle w:val="BodyTextIndent"/>
              <w:spacing w:line="276" w:lineRule="auto"/>
              <w:ind w:left="0"/>
              <w:jc w:val="left"/>
            </w:pPr>
            <w:sdt>
              <w:sdtPr>
                <w:id w:val="-116374720"/>
                <w14:checkbox>
                  <w14:checked w14:val="0"/>
                  <w14:checkedState w14:val="2612" w14:font="MS Gothic"/>
                  <w14:uncheckedState w14:val="2610" w14:font="MS Gothic"/>
                </w14:checkbox>
              </w:sdtPr>
              <w:sdtEndPr/>
              <w:sdtContent>
                <w:r w:rsidR="00B17BEA">
                  <w:rPr>
                    <w:rFonts w:ascii="MS Gothic" w:eastAsia="MS Gothic" w:hAnsi="MS Gothic" w:hint="eastAsia"/>
                  </w:rPr>
                  <w:t>☐</w:t>
                </w:r>
              </w:sdtContent>
            </w:sdt>
            <w:r w:rsidR="00DD6BB0">
              <w:t xml:space="preserve"> CSD under Regulation (EU) 909/2014 Where available, reference of the authorisation: </w:t>
            </w:r>
          </w:p>
          <w:p w14:paraId="0743AC1E" w14:textId="556A8857" w:rsidR="00DD6BB0" w:rsidRDefault="00DD6BB0" w:rsidP="006A43EE">
            <w:pPr>
              <w:pStyle w:val="BodyTextIndent"/>
              <w:spacing w:line="276" w:lineRule="auto"/>
              <w:ind w:left="0"/>
              <w:jc w:val="left"/>
            </w:pPr>
            <w:r>
              <w:t xml:space="preserve">Date: </w:t>
            </w:r>
          </w:p>
          <w:p w14:paraId="31BCE50B" w14:textId="77777777" w:rsidR="00DD6BB0" w:rsidRDefault="00DD6BB0" w:rsidP="006A43EE">
            <w:pPr>
              <w:pStyle w:val="BodyTextIndent"/>
              <w:spacing w:line="276" w:lineRule="auto"/>
              <w:ind w:left="0"/>
              <w:jc w:val="left"/>
            </w:pPr>
          </w:p>
          <w:p w14:paraId="42D6A507" w14:textId="14D65BEF" w:rsidR="00B56381" w:rsidRDefault="009C346A" w:rsidP="006A43EE">
            <w:pPr>
              <w:pStyle w:val="BodyTextIndent"/>
              <w:spacing w:line="276" w:lineRule="auto"/>
              <w:ind w:left="0"/>
              <w:jc w:val="left"/>
            </w:pPr>
            <w:sdt>
              <w:sdtPr>
                <w:id w:val="-1469124486"/>
                <w14:checkbox>
                  <w14:checked w14:val="0"/>
                  <w14:checkedState w14:val="2612" w14:font="MS Gothic"/>
                  <w14:uncheckedState w14:val="2610" w14:font="MS Gothic"/>
                </w14:checkbox>
              </w:sdtPr>
              <w:sdtEndPr/>
              <w:sdtContent>
                <w:r w:rsidR="00096BFC">
                  <w:rPr>
                    <w:rFonts w:ascii="MS Gothic" w:eastAsia="MS Gothic" w:hAnsi="MS Gothic" w:hint="eastAsia"/>
                  </w:rPr>
                  <w:t>☐</w:t>
                </w:r>
              </w:sdtContent>
            </w:sdt>
            <w:r w:rsidR="00DD6BB0">
              <w:t xml:space="preserve"> None of the above</w:t>
            </w:r>
          </w:p>
        </w:tc>
      </w:tr>
      <w:tr w:rsidR="00B56381" w14:paraId="29CDB26C" w14:textId="77777777" w:rsidTr="00DD6BB0">
        <w:tc>
          <w:tcPr>
            <w:tcW w:w="4105" w:type="dxa"/>
          </w:tcPr>
          <w:p w14:paraId="41FAD3C5" w14:textId="023D6234" w:rsidR="00B56381" w:rsidRDefault="00EE0615" w:rsidP="006A43EE">
            <w:pPr>
              <w:pStyle w:val="BodyTextIndent"/>
              <w:spacing w:line="276" w:lineRule="auto"/>
              <w:ind w:left="0"/>
              <w:jc w:val="left"/>
            </w:pPr>
            <w:r>
              <w:lastRenderedPageBreak/>
              <w:t>Trading venue(s) or SSS the applicant operates or intends to operate (where applicable)</w:t>
            </w:r>
          </w:p>
        </w:tc>
        <w:tc>
          <w:tcPr>
            <w:tcW w:w="5240" w:type="dxa"/>
          </w:tcPr>
          <w:p w14:paraId="5A5C3A01" w14:textId="77777777" w:rsidR="00EE0615" w:rsidRDefault="00EE0615" w:rsidP="006A43EE">
            <w:pPr>
              <w:pStyle w:val="BodyTextIndent"/>
              <w:spacing w:line="276" w:lineRule="auto"/>
              <w:ind w:left="0"/>
              <w:jc w:val="left"/>
            </w:pPr>
            <w:r>
              <w:t xml:space="preserve">Tick the relevant box and please repeat the entries (name and MIC) where the applicant runs more than one TV per type </w:t>
            </w:r>
          </w:p>
          <w:p w14:paraId="68215435" w14:textId="5E9E6C44" w:rsidR="004F6A8C" w:rsidRDefault="009C346A" w:rsidP="006A43EE">
            <w:pPr>
              <w:pStyle w:val="BodyTextIndent"/>
              <w:spacing w:line="276" w:lineRule="auto"/>
              <w:ind w:left="0"/>
              <w:jc w:val="left"/>
            </w:pPr>
            <w:sdt>
              <w:sdtPr>
                <w:id w:val="9564844"/>
                <w14:checkbox>
                  <w14:checked w14:val="0"/>
                  <w14:checkedState w14:val="2612" w14:font="MS Gothic"/>
                  <w14:uncheckedState w14:val="2610" w14:font="MS Gothic"/>
                </w14:checkbox>
              </w:sdtPr>
              <w:sdtEndPr/>
              <w:sdtContent>
                <w:r w:rsidR="00096BFC">
                  <w:rPr>
                    <w:rFonts w:ascii="MS Gothic" w:eastAsia="MS Gothic" w:hAnsi="MS Gothic" w:hint="eastAsia"/>
                  </w:rPr>
                  <w:t>☐</w:t>
                </w:r>
              </w:sdtContent>
            </w:sdt>
            <w:r w:rsidR="00EE0615">
              <w:t xml:space="preserve"> MTF </w:t>
            </w:r>
          </w:p>
          <w:p w14:paraId="27C780E9" w14:textId="2DAA56C2" w:rsidR="004F6A8C" w:rsidRDefault="00EE0615" w:rsidP="006A43EE">
            <w:pPr>
              <w:pStyle w:val="BodyTextIndent"/>
              <w:spacing w:line="276" w:lineRule="auto"/>
              <w:ind w:left="0"/>
              <w:jc w:val="left"/>
            </w:pPr>
            <w:r>
              <w:t>Name of the MTF</w:t>
            </w:r>
            <w:r w:rsidR="00EA352E">
              <w:t xml:space="preserve">(s) </w:t>
            </w:r>
            <w:r>
              <w:t>/</w:t>
            </w:r>
            <w:r w:rsidR="00EA352E">
              <w:t xml:space="preserve"> </w:t>
            </w:r>
            <w:r>
              <w:t>MIC</w:t>
            </w:r>
            <w:r w:rsidR="00EA352E">
              <w:t>(s)</w:t>
            </w:r>
            <w:r>
              <w:t xml:space="preserve">: </w:t>
            </w:r>
          </w:p>
          <w:p w14:paraId="7A75C767" w14:textId="77777777" w:rsidR="004F6A8C" w:rsidRDefault="004F6A8C" w:rsidP="006A43EE">
            <w:pPr>
              <w:pStyle w:val="BodyTextIndent"/>
              <w:spacing w:line="276" w:lineRule="auto"/>
              <w:ind w:left="0"/>
              <w:jc w:val="left"/>
            </w:pPr>
          </w:p>
          <w:p w14:paraId="74966F73" w14:textId="38F956DA" w:rsidR="004F6A8C" w:rsidRDefault="009C346A" w:rsidP="006A43EE">
            <w:pPr>
              <w:pStyle w:val="BodyTextIndent"/>
              <w:spacing w:line="276" w:lineRule="auto"/>
              <w:ind w:left="0"/>
              <w:jc w:val="left"/>
            </w:pPr>
            <w:sdt>
              <w:sdtPr>
                <w:id w:val="-319505761"/>
                <w14:checkbox>
                  <w14:checked w14:val="0"/>
                  <w14:checkedState w14:val="2612" w14:font="MS Gothic"/>
                  <w14:uncheckedState w14:val="2610" w14:font="MS Gothic"/>
                </w14:checkbox>
              </w:sdtPr>
              <w:sdtEndPr/>
              <w:sdtContent>
                <w:r w:rsidR="00096BFC">
                  <w:rPr>
                    <w:rFonts w:ascii="MS Gothic" w:eastAsia="MS Gothic" w:hAnsi="MS Gothic" w:hint="eastAsia"/>
                  </w:rPr>
                  <w:t>☐</w:t>
                </w:r>
              </w:sdtContent>
            </w:sdt>
            <w:r w:rsidR="00EE0615">
              <w:t xml:space="preserve"> Regulated Market </w:t>
            </w:r>
          </w:p>
          <w:p w14:paraId="665EEED6" w14:textId="544DC576" w:rsidR="004F6A8C" w:rsidRDefault="00EE0615" w:rsidP="006A43EE">
            <w:pPr>
              <w:pStyle w:val="BodyTextIndent"/>
              <w:spacing w:line="276" w:lineRule="auto"/>
              <w:ind w:left="0"/>
              <w:jc w:val="left"/>
            </w:pPr>
            <w:r>
              <w:t>Name of the regulated market</w:t>
            </w:r>
            <w:r w:rsidR="00EA352E">
              <w:t xml:space="preserve">(s) </w:t>
            </w:r>
            <w:r>
              <w:t>/</w:t>
            </w:r>
            <w:r w:rsidR="00EA352E">
              <w:t xml:space="preserve"> </w:t>
            </w:r>
            <w:r>
              <w:t>MIC</w:t>
            </w:r>
            <w:r w:rsidR="00EA352E">
              <w:t>(s)</w:t>
            </w:r>
            <w:r>
              <w:t xml:space="preserve">: </w:t>
            </w:r>
          </w:p>
          <w:p w14:paraId="40B4E102" w14:textId="77777777" w:rsidR="004F6A8C" w:rsidRDefault="004F6A8C" w:rsidP="006A43EE">
            <w:pPr>
              <w:pStyle w:val="BodyTextIndent"/>
              <w:spacing w:line="276" w:lineRule="auto"/>
              <w:ind w:left="0"/>
              <w:jc w:val="left"/>
            </w:pPr>
          </w:p>
          <w:p w14:paraId="3485EA3A" w14:textId="7CB691F7" w:rsidR="004F6A8C" w:rsidRDefault="009C346A" w:rsidP="006A43EE">
            <w:pPr>
              <w:pStyle w:val="BodyTextIndent"/>
              <w:spacing w:line="276" w:lineRule="auto"/>
              <w:ind w:left="0"/>
              <w:jc w:val="left"/>
            </w:pPr>
            <w:sdt>
              <w:sdtPr>
                <w:id w:val="-781181898"/>
                <w14:checkbox>
                  <w14:checked w14:val="0"/>
                  <w14:checkedState w14:val="2612" w14:font="MS Gothic"/>
                  <w14:uncheckedState w14:val="2610" w14:font="MS Gothic"/>
                </w14:checkbox>
              </w:sdtPr>
              <w:sdtEndPr/>
              <w:sdtContent>
                <w:r w:rsidR="00096BFC">
                  <w:rPr>
                    <w:rFonts w:ascii="MS Gothic" w:eastAsia="MS Gothic" w:hAnsi="MS Gothic" w:hint="eastAsia"/>
                  </w:rPr>
                  <w:t>☐</w:t>
                </w:r>
              </w:sdtContent>
            </w:sdt>
            <w:r w:rsidR="00EE0615">
              <w:t xml:space="preserve"> OTF </w:t>
            </w:r>
          </w:p>
          <w:p w14:paraId="75D42465" w14:textId="531C5EC2" w:rsidR="004F6A8C" w:rsidRDefault="00EE0615" w:rsidP="006A43EE">
            <w:pPr>
              <w:pStyle w:val="BodyTextIndent"/>
              <w:spacing w:line="276" w:lineRule="auto"/>
              <w:ind w:left="0"/>
              <w:jc w:val="left"/>
            </w:pPr>
            <w:r>
              <w:t>Name of the OTF</w:t>
            </w:r>
            <w:r w:rsidR="00EA352E">
              <w:t xml:space="preserve">(s) </w:t>
            </w:r>
            <w:r>
              <w:t>/</w:t>
            </w:r>
            <w:r w:rsidR="00EA352E">
              <w:t xml:space="preserve"> </w:t>
            </w:r>
            <w:r>
              <w:t>MIC</w:t>
            </w:r>
            <w:r w:rsidR="00EA352E">
              <w:t>(s)</w:t>
            </w:r>
            <w:r>
              <w:t xml:space="preserve">: </w:t>
            </w:r>
          </w:p>
          <w:p w14:paraId="56E809B6" w14:textId="77777777" w:rsidR="004F6A8C" w:rsidRDefault="004F6A8C" w:rsidP="006A43EE">
            <w:pPr>
              <w:pStyle w:val="BodyTextIndent"/>
              <w:spacing w:line="276" w:lineRule="auto"/>
              <w:ind w:left="0"/>
              <w:jc w:val="left"/>
            </w:pPr>
          </w:p>
          <w:p w14:paraId="1AAC528A" w14:textId="6C864144" w:rsidR="004F6A8C" w:rsidRDefault="009C346A" w:rsidP="006A43EE">
            <w:pPr>
              <w:pStyle w:val="BodyTextIndent"/>
              <w:spacing w:line="276" w:lineRule="auto"/>
              <w:ind w:left="0"/>
              <w:jc w:val="left"/>
            </w:pPr>
            <w:sdt>
              <w:sdtPr>
                <w:id w:val="578092887"/>
                <w14:checkbox>
                  <w14:checked w14:val="0"/>
                  <w14:checkedState w14:val="2612" w14:font="MS Gothic"/>
                  <w14:uncheckedState w14:val="2610" w14:font="MS Gothic"/>
                </w14:checkbox>
              </w:sdtPr>
              <w:sdtEndPr/>
              <w:sdtContent>
                <w:r w:rsidR="00096BFC">
                  <w:rPr>
                    <w:rFonts w:ascii="MS Gothic" w:eastAsia="MS Gothic" w:hAnsi="MS Gothic" w:hint="eastAsia"/>
                  </w:rPr>
                  <w:t>☐</w:t>
                </w:r>
              </w:sdtContent>
            </w:sdt>
            <w:r w:rsidR="00EE0615">
              <w:t xml:space="preserve"> Secur</w:t>
            </w:r>
            <w:r w:rsidR="004F6A8C">
              <w:t xml:space="preserve">ities settlement system (SSS) </w:t>
            </w:r>
            <w:r w:rsidR="00EE0615">
              <w:t xml:space="preserve"> </w:t>
            </w:r>
          </w:p>
          <w:p w14:paraId="4E9AF59F" w14:textId="7B246272" w:rsidR="00B56381" w:rsidRDefault="00EE0615" w:rsidP="006A43EE">
            <w:pPr>
              <w:pStyle w:val="BodyTextIndent"/>
              <w:spacing w:line="276" w:lineRule="auto"/>
              <w:ind w:left="0"/>
              <w:jc w:val="left"/>
            </w:pPr>
            <w:r>
              <w:t>Name of the SSS:</w:t>
            </w:r>
          </w:p>
        </w:tc>
      </w:tr>
      <w:tr w:rsidR="00B56381" w14:paraId="0A3C5DA5" w14:textId="77777777" w:rsidTr="00DD6BB0">
        <w:tc>
          <w:tcPr>
            <w:tcW w:w="4105" w:type="dxa"/>
          </w:tcPr>
          <w:p w14:paraId="367BB0A9" w14:textId="656B45B2" w:rsidR="00B56381" w:rsidRDefault="004F6A8C" w:rsidP="006A43EE">
            <w:pPr>
              <w:pStyle w:val="BodyTextIndent"/>
              <w:spacing w:line="276" w:lineRule="auto"/>
              <w:ind w:left="0"/>
              <w:jc w:val="left"/>
            </w:pPr>
            <w:r>
              <w:t>Simultaneous application under Directive 2014/65/EU or Regulation (EU) 909/2014</w:t>
            </w:r>
          </w:p>
        </w:tc>
        <w:tc>
          <w:tcPr>
            <w:tcW w:w="5240" w:type="dxa"/>
          </w:tcPr>
          <w:p w14:paraId="2DA0B183" w14:textId="77777777" w:rsidR="008F1389" w:rsidRDefault="004F6A8C" w:rsidP="006A43EE">
            <w:pPr>
              <w:pStyle w:val="BodyTextIndent"/>
              <w:spacing w:line="276" w:lineRule="auto"/>
              <w:ind w:left="0"/>
              <w:jc w:val="left"/>
            </w:pPr>
            <w:r>
              <w:t xml:space="preserve">Tick the relevant box </w:t>
            </w:r>
          </w:p>
          <w:p w14:paraId="0A0CFAA9" w14:textId="50F8F02D" w:rsidR="008F1389" w:rsidRDefault="009C346A" w:rsidP="006A43EE">
            <w:pPr>
              <w:pStyle w:val="BodyTextIndent"/>
              <w:spacing w:line="276" w:lineRule="auto"/>
              <w:ind w:left="0"/>
              <w:jc w:val="left"/>
            </w:pPr>
            <w:sdt>
              <w:sdtPr>
                <w:id w:val="-1438821798"/>
                <w14:checkbox>
                  <w14:checked w14:val="0"/>
                  <w14:checkedState w14:val="2612" w14:font="MS Gothic"/>
                  <w14:uncheckedState w14:val="2610" w14:font="MS Gothic"/>
                </w14:checkbox>
              </w:sdtPr>
              <w:sdtEndPr/>
              <w:sdtContent>
                <w:r w:rsidR="00096BFC">
                  <w:rPr>
                    <w:rFonts w:ascii="MS Gothic" w:eastAsia="MS Gothic" w:hAnsi="MS Gothic" w:hint="eastAsia"/>
                  </w:rPr>
                  <w:t>☐</w:t>
                </w:r>
              </w:sdtContent>
            </w:sdt>
            <w:r w:rsidR="004F6A8C">
              <w:t xml:space="preserve"> Investment firm under Directive 2014/65/EU </w:t>
            </w:r>
          </w:p>
          <w:p w14:paraId="246D9137" w14:textId="16640AF1" w:rsidR="008F1389" w:rsidRDefault="004F6A8C" w:rsidP="006A43EE">
            <w:pPr>
              <w:pStyle w:val="BodyTextIndent"/>
              <w:spacing w:line="276" w:lineRule="auto"/>
              <w:ind w:left="0"/>
              <w:jc w:val="left"/>
            </w:pPr>
            <w:r>
              <w:t xml:space="preserve">Where available, reference number of the application: </w:t>
            </w:r>
          </w:p>
          <w:p w14:paraId="28EF531D" w14:textId="77777777" w:rsidR="008F1389" w:rsidRDefault="004F6A8C" w:rsidP="006A43EE">
            <w:pPr>
              <w:pStyle w:val="BodyTextIndent"/>
              <w:spacing w:line="276" w:lineRule="auto"/>
              <w:ind w:left="0"/>
              <w:jc w:val="left"/>
            </w:pPr>
            <w:r>
              <w:t xml:space="preserve">Date of submission: </w:t>
            </w:r>
          </w:p>
          <w:p w14:paraId="6C773AF7" w14:textId="77777777" w:rsidR="008F1389" w:rsidRDefault="008F1389" w:rsidP="006A43EE">
            <w:pPr>
              <w:pStyle w:val="BodyTextIndent"/>
              <w:spacing w:line="276" w:lineRule="auto"/>
              <w:ind w:left="0"/>
              <w:jc w:val="left"/>
            </w:pPr>
          </w:p>
          <w:p w14:paraId="6B957330" w14:textId="7FDB0871" w:rsidR="008F1389" w:rsidRDefault="009C346A" w:rsidP="006A43EE">
            <w:pPr>
              <w:pStyle w:val="BodyTextIndent"/>
              <w:spacing w:line="276" w:lineRule="auto"/>
              <w:ind w:left="0"/>
              <w:jc w:val="left"/>
            </w:pPr>
            <w:sdt>
              <w:sdtPr>
                <w:id w:val="-544292981"/>
                <w14:checkbox>
                  <w14:checked w14:val="0"/>
                  <w14:checkedState w14:val="2612" w14:font="MS Gothic"/>
                  <w14:uncheckedState w14:val="2610" w14:font="MS Gothic"/>
                </w14:checkbox>
              </w:sdtPr>
              <w:sdtEndPr/>
              <w:sdtContent>
                <w:r w:rsidR="003D02D6">
                  <w:rPr>
                    <w:rFonts w:ascii="MS Gothic" w:eastAsia="MS Gothic" w:hAnsi="MS Gothic" w:hint="eastAsia"/>
                  </w:rPr>
                  <w:t>☐</w:t>
                </w:r>
              </w:sdtContent>
            </w:sdt>
            <w:r w:rsidR="004F6A8C">
              <w:t xml:space="preserve"> Market operator under Directive 2014/65/EU Where available, reference of the application: </w:t>
            </w:r>
          </w:p>
          <w:p w14:paraId="555034C3" w14:textId="3D5B1DF5" w:rsidR="008F1389" w:rsidRDefault="004F6A8C" w:rsidP="006A43EE">
            <w:pPr>
              <w:pStyle w:val="BodyTextIndent"/>
              <w:spacing w:line="276" w:lineRule="auto"/>
              <w:ind w:left="0"/>
              <w:jc w:val="left"/>
            </w:pPr>
            <w:r>
              <w:t>Date</w:t>
            </w:r>
            <w:r w:rsidR="00E144E3">
              <w:t xml:space="preserve"> of submission</w:t>
            </w:r>
            <w:r>
              <w:t xml:space="preserve">: </w:t>
            </w:r>
          </w:p>
          <w:p w14:paraId="7E1CC366" w14:textId="77777777" w:rsidR="003C1D3F" w:rsidRDefault="003C1D3F" w:rsidP="006A43EE">
            <w:pPr>
              <w:pStyle w:val="BodyTextIndent"/>
              <w:spacing w:line="276" w:lineRule="auto"/>
              <w:ind w:left="0"/>
              <w:jc w:val="left"/>
            </w:pPr>
          </w:p>
          <w:p w14:paraId="0C48F08E" w14:textId="03AF4C97" w:rsidR="003C1D3F" w:rsidRDefault="009C346A" w:rsidP="006A43EE">
            <w:pPr>
              <w:pStyle w:val="BodyTextIndent"/>
              <w:spacing w:line="276" w:lineRule="auto"/>
              <w:ind w:left="0"/>
              <w:jc w:val="left"/>
            </w:pPr>
            <w:sdt>
              <w:sdtPr>
                <w:id w:val="-248732399"/>
                <w14:checkbox>
                  <w14:checked w14:val="0"/>
                  <w14:checkedState w14:val="2612" w14:font="MS Gothic"/>
                  <w14:uncheckedState w14:val="2610" w14:font="MS Gothic"/>
                </w14:checkbox>
              </w:sdtPr>
              <w:sdtEndPr/>
              <w:sdtContent>
                <w:r w:rsidR="003D02D6">
                  <w:rPr>
                    <w:rFonts w:ascii="MS Gothic" w:eastAsia="MS Gothic" w:hAnsi="MS Gothic" w:hint="eastAsia"/>
                  </w:rPr>
                  <w:t>☐</w:t>
                </w:r>
              </w:sdtContent>
            </w:sdt>
            <w:r w:rsidR="004F6A8C">
              <w:t xml:space="preserve"> CSD under Regulation (EU) 909/2014 </w:t>
            </w:r>
          </w:p>
          <w:p w14:paraId="3D76CD08" w14:textId="77777777" w:rsidR="003C1D3F" w:rsidRDefault="004F6A8C" w:rsidP="006A43EE">
            <w:pPr>
              <w:pStyle w:val="BodyTextIndent"/>
              <w:spacing w:line="276" w:lineRule="auto"/>
              <w:ind w:left="0"/>
              <w:jc w:val="left"/>
            </w:pPr>
            <w:r>
              <w:t xml:space="preserve">Where available, reference number of the application: </w:t>
            </w:r>
          </w:p>
          <w:p w14:paraId="33625EC0" w14:textId="6E039E16" w:rsidR="003C1D3F" w:rsidRDefault="004F6A8C" w:rsidP="00E144E3">
            <w:pPr>
              <w:pStyle w:val="BodyTextIndent"/>
              <w:spacing w:line="276" w:lineRule="auto"/>
              <w:ind w:left="0"/>
              <w:jc w:val="left"/>
            </w:pPr>
            <w:r>
              <w:t xml:space="preserve">Date of submission: </w:t>
            </w:r>
          </w:p>
          <w:p w14:paraId="13F4F1C5" w14:textId="77777777" w:rsidR="003C1D3F" w:rsidRDefault="003C1D3F" w:rsidP="006A43EE">
            <w:pPr>
              <w:pStyle w:val="BodyTextIndent"/>
              <w:spacing w:line="276" w:lineRule="auto"/>
              <w:ind w:left="0"/>
              <w:jc w:val="left"/>
            </w:pPr>
          </w:p>
          <w:p w14:paraId="42351A3D" w14:textId="231C230D" w:rsidR="00B56381" w:rsidRDefault="009C346A" w:rsidP="006A43EE">
            <w:pPr>
              <w:pStyle w:val="BodyTextIndent"/>
              <w:spacing w:line="276" w:lineRule="auto"/>
              <w:ind w:left="0"/>
              <w:jc w:val="left"/>
            </w:pPr>
            <w:sdt>
              <w:sdtPr>
                <w:id w:val="-584609438"/>
                <w14:checkbox>
                  <w14:checked w14:val="0"/>
                  <w14:checkedState w14:val="2612" w14:font="MS Gothic"/>
                  <w14:uncheckedState w14:val="2610" w14:font="MS Gothic"/>
                </w14:checkbox>
              </w:sdtPr>
              <w:sdtEndPr/>
              <w:sdtContent>
                <w:r w:rsidR="003D02D6">
                  <w:rPr>
                    <w:rFonts w:ascii="MS Gothic" w:eastAsia="MS Gothic" w:hAnsi="MS Gothic" w:hint="eastAsia"/>
                  </w:rPr>
                  <w:t>☐</w:t>
                </w:r>
              </w:sdtContent>
            </w:sdt>
            <w:r w:rsidR="004F6A8C">
              <w:t xml:space="preserve"> None of the above</w:t>
            </w:r>
          </w:p>
        </w:tc>
      </w:tr>
      <w:tr w:rsidR="00B56381" w14:paraId="1212A468" w14:textId="77777777" w:rsidTr="00DD6BB0">
        <w:tc>
          <w:tcPr>
            <w:tcW w:w="4105" w:type="dxa"/>
          </w:tcPr>
          <w:p w14:paraId="0177BF1F" w14:textId="0D21D33F" w:rsidR="00B56381" w:rsidRDefault="003C1D3F" w:rsidP="006A43EE">
            <w:pPr>
              <w:pStyle w:val="BodyTextIndent"/>
              <w:spacing w:line="276" w:lineRule="auto"/>
              <w:ind w:left="0"/>
              <w:jc w:val="left"/>
            </w:pPr>
            <w:r>
              <w:t>List of document and annexes provided</w:t>
            </w:r>
          </w:p>
        </w:tc>
        <w:tc>
          <w:tcPr>
            <w:tcW w:w="5240" w:type="dxa"/>
          </w:tcPr>
          <w:p w14:paraId="67F36EBB" w14:textId="1C5084AD" w:rsidR="003C1D3F" w:rsidRDefault="009C346A" w:rsidP="006A43EE">
            <w:pPr>
              <w:pStyle w:val="BodyTextIndent"/>
              <w:spacing w:line="276" w:lineRule="auto"/>
              <w:ind w:left="0"/>
              <w:jc w:val="left"/>
            </w:pPr>
            <w:sdt>
              <w:sdtPr>
                <w:id w:val="-1841536542"/>
                <w14:checkbox>
                  <w14:checked w14:val="0"/>
                  <w14:checkedState w14:val="2612" w14:font="MS Gothic"/>
                  <w14:uncheckedState w14:val="2610" w14:font="MS Gothic"/>
                </w14:checkbox>
              </w:sdtPr>
              <w:sdtEndPr/>
              <w:sdtContent>
                <w:r w:rsidR="003D02D6">
                  <w:rPr>
                    <w:rFonts w:ascii="MS Gothic" w:eastAsia="MS Gothic" w:hAnsi="MS Gothic" w:hint="eastAsia"/>
                  </w:rPr>
                  <w:t>☐</w:t>
                </w:r>
              </w:sdtContent>
            </w:sdt>
            <w:r w:rsidR="003C1D3F">
              <w:t xml:space="preserve"> Table 1 </w:t>
            </w:r>
          </w:p>
          <w:p w14:paraId="4A3D572A" w14:textId="53D4F658" w:rsidR="003C1D3F" w:rsidRDefault="009C346A" w:rsidP="006A43EE">
            <w:pPr>
              <w:pStyle w:val="BodyTextIndent"/>
              <w:spacing w:line="276" w:lineRule="auto"/>
              <w:ind w:left="0"/>
              <w:jc w:val="left"/>
            </w:pPr>
            <w:sdt>
              <w:sdtPr>
                <w:id w:val="1371883813"/>
                <w14:checkbox>
                  <w14:checked w14:val="0"/>
                  <w14:checkedState w14:val="2612" w14:font="MS Gothic"/>
                  <w14:uncheckedState w14:val="2610" w14:font="MS Gothic"/>
                </w14:checkbox>
              </w:sdtPr>
              <w:sdtEndPr/>
              <w:sdtContent>
                <w:r w:rsidR="003D02D6">
                  <w:rPr>
                    <w:rFonts w:ascii="MS Gothic" w:eastAsia="MS Gothic" w:hAnsi="MS Gothic" w:hint="eastAsia"/>
                  </w:rPr>
                  <w:t>☐</w:t>
                </w:r>
              </w:sdtContent>
            </w:sdt>
            <w:r w:rsidR="003C1D3F">
              <w:t xml:space="preserve">Table 2 </w:t>
            </w:r>
          </w:p>
          <w:p w14:paraId="0B2C90F0" w14:textId="1C901C6E" w:rsidR="003C1D3F" w:rsidRDefault="009C346A" w:rsidP="006A43EE">
            <w:pPr>
              <w:pStyle w:val="BodyTextIndent"/>
              <w:spacing w:line="276" w:lineRule="auto"/>
              <w:ind w:left="0"/>
              <w:jc w:val="left"/>
            </w:pPr>
            <w:sdt>
              <w:sdtPr>
                <w:id w:val="-2123987358"/>
                <w14:checkbox>
                  <w14:checked w14:val="0"/>
                  <w14:checkedState w14:val="2612" w14:font="MS Gothic"/>
                  <w14:uncheckedState w14:val="2610" w14:font="MS Gothic"/>
                </w14:checkbox>
              </w:sdtPr>
              <w:sdtEndPr/>
              <w:sdtContent>
                <w:r w:rsidR="003D02D6">
                  <w:rPr>
                    <w:rFonts w:ascii="MS Gothic" w:eastAsia="MS Gothic" w:hAnsi="MS Gothic" w:hint="eastAsia"/>
                  </w:rPr>
                  <w:t>☐</w:t>
                </w:r>
              </w:sdtContent>
            </w:sdt>
            <w:r w:rsidR="003C1D3F">
              <w:t xml:space="preserve"> Table 3 </w:t>
            </w:r>
          </w:p>
          <w:p w14:paraId="102347FA" w14:textId="655342A8" w:rsidR="003C1D3F" w:rsidRDefault="009C346A" w:rsidP="006A43EE">
            <w:pPr>
              <w:pStyle w:val="BodyTextIndent"/>
              <w:spacing w:line="276" w:lineRule="auto"/>
              <w:ind w:left="0"/>
              <w:jc w:val="left"/>
            </w:pPr>
            <w:sdt>
              <w:sdtPr>
                <w:id w:val="577946914"/>
                <w14:checkbox>
                  <w14:checked w14:val="0"/>
                  <w14:checkedState w14:val="2612" w14:font="MS Gothic"/>
                  <w14:uncheckedState w14:val="2610" w14:font="MS Gothic"/>
                </w14:checkbox>
              </w:sdtPr>
              <w:sdtEndPr/>
              <w:sdtContent>
                <w:r w:rsidR="003D02D6">
                  <w:rPr>
                    <w:rFonts w:ascii="MS Gothic" w:eastAsia="MS Gothic" w:hAnsi="MS Gothic" w:hint="eastAsia"/>
                  </w:rPr>
                  <w:t>☐</w:t>
                </w:r>
              </w:sdtContent>
            </w:sdt>
            <w:r w:rsidR="003C1D3F">
              <w:t xml:space="preserve"> Table 4 </w:t>
            </w:r>
          </w:p>
          <w:p w14:paraId="69EBB1D8" w14:textId="2F917FC6" w:rsidR="00B56381" w:rsidRDefault="009C346A" w:rsidP="006A43EE">
            <w:pPr>
              <w:pStyle w:val="BodyTextIndent"/>
              <w:spacing w:line="276" w:lineRule="auto"/>
              <w:ind w:left="0"/>
              <w:jc w:val="left"/>
            </w:pPr>
            <w:sdt>
              <w:sdtPr>
                <w:id w:val="-800003965"/>
                <w14:checkbox>
                  <w14:checked w14:val="0"/>
                  <w14:checkedState w14:val="2612" w14:font="MS Gothic"/>
                  <w14:uncheckedState w14:val="2610" w14:font="MS Gothic"/>
                </w14:checkbox>
              </w:sdtPr>
              <w:sdtEndPr/>
              <w:sdtContent>
                <w:r w:rsidR="003D02D6">
                  <w:rPr>
                    <w:rFonts w:ascii="MS Gothic" w:eastAsia="MS Gothic" w:hAnsi="MS Gothic" w:hint="eastAsia"/>
                  </w:rPr>
                  <w:t>☐</w:t>
                </w:r>
              </w:sdtContent>
            </w:sdt>
            <w:r w:rsidR="003C1D3F">
              <w:t xml:space="preserve"> Other documents (please provide a list)</w:t>
            </w:r>
          </w:p>
        </w:tc>
      </w:tr>
      <w:tr w:rsidR="00B56381" w14:paraId="73F971E3" w14:textId="77777777" w:rsidTr="006438D4">
        <w:tc>
          <w:tcPr>
            <w:tcW w:w="4105" w:type="dxa"/>
            <w:shd w:val="clear" w:color="auto" w:fill="D9D9D9" w:themeFill="background1" w:themeFillShade="D9"/>
          </w:tcPr>
          <w:p w14:paraId="50AC295C" w14:textId="77777777" w:rsidR="00B56381" w:rsidRDefault="00B56381" w:rsidP="006A43EE">
            <w:pPr>
              <w:pStyle w:val="BodyTextIndent"/>
              <w:spacing w:line="276" w:lineRule="auto"/>
              <w:ind w:left="0"/>
              <w:jc w:val="left"/>
            </w:pPr>
          </w:p>
        </w:tc>
        <w:tc>
          <w:tcPr>
            <w:tcW w:w="5240" w:type="dxa"/>
            <w:shd w:val="clear" w:color="auto" w:fill="D9D9D9" w:themeFill="background1" w:themeFillShade="D9"/>
          </w:tcPr>
          <w:p w14:paraId="77BBA016" w14:textId="77777777" w:rsidR="00B56381" w:rsidRDefault="00B56381" w:rsidP="006A43EE">
            <w:pPr>
              <w:pStyle w:val="BodyTextIndent"/>
              <w:spacing w:line="276" w:lineRule="auto"/>
              <w:ind w:left="0"/>
              <w:jc w:val="left"/>
            </w:pPr>
          </w:p>
        </w:tc>
      </w:tr>
      <w:tr w:rsidR="003C1D3F" w14:paraId="6E45A5C1" w14:textId="77777777" w:rsidTr="006438D4">
        <w:tc>
          <w:tcPr>
            <w:tcW w:w="9345" w:type="dxa"/>
            <w:gridSpan w:val="2"/>
            <w:shd w:val="clear" w:color="auto" w:fill="BEE7E6" w:themeFill="accent2" w:themeFillTint="66"/>
          </w:tcPr>
          <w:p w14:paraId="0B8E5453" w14:textId="4E2C3D1F" w:rsidR="003C1D3F" w:rsidRPr="003C1D3F" w:rsidRDefault="003C1D3F" w:rsidP="006A43EE">
            <w:pPr>
              <w:pStyle w:val="BodyTextIndent"/>
              <w:spacing w:line="276" w:lineRule="auto"/>
              <w:ind w:left="0"/>
              <w:jc w:val="left"/>
              <w:rPr>
                <w:b/>
              </w:rPr>
            </w:pPr>
            <w:r w:rsidRPr="003C1D3F">
              <w:rPr>
                <w:b/>
              </w:rPr>
              <w:t>Legal status of the applicant</w:t>
            </w:r>
          </w:p>
        </w:tc>
      </w:tr>
      <w:tr w:rsidR="00B56381" w14:paraId="0945A515" w14:textId="77777777" w:rsidTr="00DD6BB0">
        <w:tc>
          <w:tcPr>
            <w:tcW w:w="4105" w:type="dxa"/>
          </w:tcPr>
          <w:p w14:paraId="630BE566" w14:textId="66CE133F" w:rsidR="00B56381" w:rsidRDefault="00710822" w:rsidP="006A43EE">
            <w:pPr>
              <w:pStyle w:val="BodyTextIndent"/>
              <w:spacing w:line="276" w:lineRule="auto"/>
              <w:ind w:left="0"/>
              <w:jc w:val="left"/>
            </w:pPr>
            <w:r>
              <w:t>The memorandum and articles of association and other constitutional and statutory documentation</w:t>
            </w:r>
          </w:p>
        </w:tc>
        <w:tc>
          <w:tcPr>
            <w:tcW w:w="5240" w:type="dxa"/>
          </w:tcPr>
          <w:p w14:paraId="5A6C56AA" w14:textId="43FA2A0D" w:rsidR="00B56381" w:rsidRDefault="00710822" w:rsidP="006A43EE">
            <w:pPr>
              <w:pStyle w:val="BodyTextIndent"/>
              <w:spacing w:line="276" w:lineRule="auto"/>
              <w:ind w:left="0"/>
              <w:jc w:val="left"/>
            </w:pPr>
            <w:r>
              <w:t>[unique reference number of the document(s)]</w:t>
            </w:r>
          </w:p>
        </w:tc>
      </w:tr>
      <w:tr w:rsidR="00B56381" w14:paraId="7259B00C" w14:textId="77777777" w:rsidTr="00DD6BB0">
        <w:tc>
          <w:tcPr>
            <w:tcW w:w="4105" w:type="dxa"/>
          </w:tcPr>
          <w:p w14:paraId="55C2FCBF" w14:textId="74F69866" w:rsidR="00B56381" w:rsidRDefault="00710822" w:rsidP="00E26928">
            <w:pPr>
              <w:pStyle w:val="BodyTextIndent"/>
              <w:spacing w:line="276" w:lineRule="auto"/>
              <w:ind w:left="0"/>
              <w:jc w:val="left"/>
            </w:pPr>
            <w:r>
              <w:t xml:space="preserve">An excerpt from the relevant commercial or court register, or other forms of certified evidence of the legal address and business activity of the </w:t>
            </w:r>
            <w:r>
              <w:lastRenderedPageBreak/>
              <w:t>applicant that shall be valid at the date of the application</w:t>
            </w:r>
          </w:p>
        </w:tc>
        <w:tc>
          <w:tcPr>
            <w:tcW w:w="5240" w:type="dxa"/>
          </w:tcPr>
          <w:p w14:paraId="346719E8" w14:textId="461D31DE" w:rsidR="00B56381" w:rsidRDefault="006303B6" w:rsidP="006A43EE">
            <w:pPr>
              <w:pStyle w:val="BodyTextIndent"/>
              <w:spacing w:line="276" w:lineRule="auto"/>
              <w:ind w:left="0"/>
              <w:jc w:val="left"/>
            </w:pPr>
            <w:r>
              <w:lastRenderedPageBreak/>
              <w:t>[unique reference number of the document(s)]</w:t>
            </w:r>
          </w:p>
        </w:tc>
      </w:tr>
      <w:tr w:rsidR="003C1D3F" w14:paraId="153042E0" w14:textId="77777777" w:rsidTr="00DD6BB0">
        <w:tc>
          <w:tcPr>
            <w:tcW w:w="4105" w:type="dxa"/>
          </w:tcPr>
          <w:p w14:paraId="5E142D28" w14:textId="229C3B01" w:rsidR="003C1D3F" w:rsidRDefault="006303B6" w:rsidP="006303B6">
            <w:pPr>
              <w:pStyle w:val="BodyTextIndent"/>
              <w:spacing w:line="276" w:lineRule="auto"/>
              <w:ind w:left="0"/>
              <w:jc w:val="left"/>
            </w:pPr>
            <w:r w:rsidRPr="006303B6">
              <w:t>A copy of the decision of the m</w:t>
            </w:r>
            <w:r w:rsidR="00034263">
              <w:t xml:space="preserve">anagement body regarding the </w:t>
            </w:r>
            <w:r w:rsidRPr="006303B6">
              <w:t>application and the minutes of the meeting in which the management body approved the application file and its submission</w:t>
            </w:r>
          </w:p>
        </w:tc>
        <w:tc>
          <w:tcPr>
            <w:tcW w:w="5240" w:type="dxa"/>
          </w:tcPr>
          <w:p w14:paraId="47153F75" w14:textId="064EE52E" w:rsidR="003C1D3F" w:rsidRDefault="006303B6" w:rsidP="006A43EE">
            <w:pPr>
              <w:pStyle w:val="BodyTextIndent"/>
              <w:spacing w:line="276" w:lineRule="auto"/>
              <w:ind w:left="0"/>
              <w:jc w:val="left"/>
            </w:pPr>
            <w:r w:rsidRPr="006303B6">
              <w:t>[unique reference number of the document(s)]</w:t>
            </w:r>
          </w:p>
        </w:tc>
      </w:tr>
    </w:tbl>
    <w:p w14:paraId="1BE2AF70" w14:textId="77777777" w:rsidR="006303B6" w:rsidRDefault="006303B6"/>
    <w:p w14:paraId="2933EF57" w14:textId="77777777" w:rsidR="006303B6" w:rsidRDefault="006303B6">
      <w:pPr>
        <w:spacing w:line="259" w:lineRule="auto"/>
      </w:pPr>
      <w:r>
        <w:br w:type="page"/>
      </w:r>
    </w:p>
    <w:p w14:paraId="313FB75D" w14:textId="5CCEE371" w:rsidR="006303B6" w:rsidRPr="006303B6" w:rsidRDefault="006303B6" w:rsidP="006303B6">
      <w:pPr>
        <w:jc w:val="center"/>
        <w:rPr>
          <w:b/>
          <w:u w:val="single"/>
        </w:rPr>
      </w:pPr>
      <w:r w:rsidRPr="006303B6">
        <w:rPr>
          <w:b/>
          <w:u w:val="single"/>
        </w:rPr>
        <w:lastRenderedPageBreak/>
        <w:t>Table 2</w:t>
      </w:r>
    </w:p>
    <w:p w14:paraId="3FDC7FD0" w14:textId="2C8233CB" w:rsidR="006303B6" w:rsidRPr="0042354B" w:rsidRDefault="006303B6" w:rsidP="006303B6">
      <w:pPr>
        <w:jc w:val="center"/>
        <w:rPr>
          <w:b/>
        </w:rPr>
      </w:pPr>
      <w:r w:rsidRPr="0042354B">
        <w:rPr>
          <w:b/>
        </w:rPr>
        <w:t>Information that should be included in an application for permission to operate a DLT MTF</w:t>
      </w:r>
      <w:r w:rsidR="00E013E7">
        <w:rPr>
          <w:b/>
        </w:rPr>
        <w:t>, a DLT SS, or a DLT TSS</w:t>
      </w:r>
    </w:p>
    <w:tbl>
      <w:tblPr>
        <w:tblStyle w:val="TableGrid"/>
        <w:tblW w:w="0" w:type="auto"/>
        <w:tblInd w:w="426" w:type="dxa"/>
        <w:tblLook w:val="04A0" w:firstRow="1" w:lastRow="0" w:firstColumn="1" w:lastColumn="0" w:noHBand="0" w:noVBand="1"/>
      </w:tblPr>
      <w:tblGrid>
        <w:gridCol w:w="3538"/>
        <w:gridCol w:w="2410"/>
        <w:gridCol w:w="1559"/>
        <w:gridCol w:w="1838"/>
      </w:tblGrid>
      <w:tr w:rsidR="00B1083C" w14:paraId="70538EE7" w14:textId="2B40C38A" w:rsidTr="0029735C">
        <w:tc>
          <w:tcPr>
            <w:tcW w:w="3538" w:type="dxa"/>
            <w:shd w:val="clear" w:color="auto" w:fill="BEE7E6" w:themeFill="accent2" w:themeFillTint="66"/>
          </w:tcPr>
          <w:p w14:paraId="6536EF21" w14:textId="2FD6DDDF" w:rsidR="00B1083C" w:rsidRPr="0029735C" w:rsidRDefault="00492E5F" w:rsidP="00492E5F">
            <w:pPr>
              <w:pStyle w:val="BodyTextIndent"/>
              <w:spacing w:line="276" w:lineRule="auto"/>
              <w:ind w:left="0"/>
              <w:jc w:val="center"/>
              <w:rPr>
                <w:b/>
              </w:rPr>
            </w:pPr>
            <w:r w:rsidRPr="0029735C">
              <w:rPr>
                <w:b/>
              </w:rPr>
              <w:t>I</w:t>
            </w:r>
            <w:r w:rsidR="003248BC" w:rsidRPr="0029735C">
              <w:rPr>
                <w:b/>
              </w:rPr>
              <w:t>nformation to be submitted in accordance with Article 8(4), 9(4) and 10(4) of Regulation (EU) 2022/858</w:t>
            </w:r>
          </w:p>
        </w:tc>
        <w:tc>
          <w:tcPr>
            <w:tcW w:w="2410" w:type="dxa"/>
            <w:shd w:val="clear" w:color="auto" w:fill="BEE7E6" w:themeFill="accent2" w:themeFillTint="66"/>
          </w:tcPr>
          <w:p w14:paraId="0780B95B" w14:textId="525BBA5E" w:rsidR="00B1083C" w:rsidRPr="0029735C" w:rsidRDefault="003248BC" w:rsidP="00492E5F">
            <w:pPr>
              <w:pStyle w:val="BodyTextIndent"/>
              <w:spacing w:line="276" w:lineRule="auto"/>
              <w:ind w:left="0"/>
              <w:jc w:val="center"/>
              <w:rPr>
                <w:b/>
              </w:rPr>
            </w:pPr>
            <w:r w:rsidRPr="0029735C">
              <w:rPr>
                <w:b/>
              </w:rPr>
              <w:t>Description and/or unique reference number of the document where the information can be found</w:t>
            </w:r>
          </w:p>
        </w:tc>
        <w:tc>
          <w:tcPr>
            <w:tcW w:w="1559" w:type="dxa"/>
            <w:shd w:val="clear" w:color="auto" w:fill="BEE7E6" w:themeFill="accent2" w:themeFillTint="66"/>
          </w:tcPr>
          <w:p w14:paraId="2CC965F1" w14:textId="148253B7" w:rsidR="00B1083C" w:rsidRPr="0029735C" w:rsidRDefault="003248BC" w:rsidP="00492E5F">
            <w:pPr>
              <w:pStyle w:val="BodyTextIndent"/>
              <w:spacing w:line="276" w:lineRule="auto"/>
              <w:ind w:left="0"/>
              <w:jc w:val="center"/>
              <w:rPr>
                <w:b/>
              </w:rPr>
            </w:pPr>
            <w:r w:rsidRPr="0029735C">
              <w:rPr>
                <w:b/>
              </w:rPr>
              <w:t>Title of the document</w:t>
            </w:r>
          </w:p>
        </w:tc>
        <w:tc>
          <w:tcPr>
            <w:tcW w:w="1838" w:type="dxa"/>
            <w:shd w:val="clear" w:color="auto" w:fill="BEE7E6" w:themeFill="accent2" w:themeFillTint="66"/>
          </w:tcPr>
          <w:p w14:paraId="0F7AED74" w14:textId="313441EE" w:rsidR="00492E5F" w:rsidRPr="0029735C" w:rsidRDefault="003248BC" w:rsidP="00492E5F">
            <w:pPr>
              <w:pStyle w:val="BodyTextIndent"/>
              <w:spacing w:line="276" w:lineRule="auto"/>
              <w:ind w:left="0"/>
              <w:jc w:val="center"/>
              <w:rPr>
                <w:b/>
              </w:rPr>
            </w:pPr>
            <w:r w:rsidRPr="0029735C">
              <w:rPr>
                <w:b/>
              </w:rPr>
              <w:t>Chapter or section or page of the document where the information is provided</w:t>
            </w:r>
            <w:r w:rsidR="00492E5F" w:rsidRPr="0029735C">
              <w:rPr>
                <w:b/>
              </w:rPr>
              <w:t>;</w:t>
            </w:r>
          </w:p>
          <w:p w14:paraId="219E98C7" w14:textId="3CD2086D" w:rsidR="00492E5F" w:rsidRPr="0029735C" w:rsidRDefault="003248BC" w:rsidP="00492E5F">
            <w:pPr>
              <w:pStyle w:val="BodyTextIndent"/>
              <w:spacing w:line="276" w:lineRule="auto"/>
              <w:ind w:left="0"/>
              <w:jc w:val="center"/>
              <w:rPr>
                <w:b/>
              </w:rPr>
            </w:pPr>
            <w:r w:rsidRPr="0029735C">
              <w:rPr>
                <w:b/>
              </w:rPr>
              <w:t>or</w:t>
            </w:r>
          </w:p>
          <w:p w14:paraId="6E9A5813" w14:textId="28BACEDC" w:rsidR="00B1083C" w:rsidRPr="0029735C" w:rsidRDefault="003248BC" w:rsidP="00492E5F">
            <w:pPr>
              <w:pStyle w:val="BodyTextIndent"/>
              <w:spacing w:line="276" w:lineRule="auto"/>
              <w:ind w:left="0"/>
              <w:jc w:val="center"/>
              <w:rPr>
                <w:b/>
              </w:rPr>
            </w:pPr>
            <w:r w:rsidRPr="0029735C">
              <w:rPr>
                <w:b/>
              </w:rPr>
              <w:t>reason why the information is not provided</w:t>
            </w:r>
          </w:p>
        </w:tc>
      </w:tr>
      <w:tr w:rsidR="00D67ED7" w14:paraId="7F60EA48" w14:textId="5D378B8C" w:rsidTr="00C52A6F">
        <w:tc>
          <w:tcPr>
            <w:tcW w:w="9345" w:type="dxa"/>
            <w:gridSpan w:val="4"/>
            <w:shd w:val="clear" w:color="auto" w:fill="D9D9D9" w:themeFill="background1" w:themeFillShade="D9"/>
          </w:tcPr>
          <w:p w14:paraId="36F174D1" w14:textId="2AB498DC" w:rsidR="00D67ED7" w:rsidRDefault="00D67ED7" w:rsidP="006A43EE">
            <w:pPr>
              <w:pStyle w:val="BodyTextIndent"/>
              <w:spacing w:line="276" w:lineRule="auto"/>
              <w:ind w:left="0"/>
              <w:jc w:val="left"/>
            </w:pPr>
            <w:r>
              <w:t>(a) The business plan of the applicant, the rules of the DLT M</w:t>
            </w:r>
            <w:r w:rsidR="00E013E7">
              <w:t>I</w:t>
            </w:r>
            <w:r>
              <w:t xml:space="preserve"> and any legal terms as referred to in Article 7(1) of Regulation (EU) 2022/858</w:t>
            </w:r>
          </w:p>
        </w:tc>
      </w:tr>
      <w:tr w:rsidR="00B1083C" w14:paraId="28C6161D" w14:textId="04932FB9" w:rsidTr="00617096">
        <w:tc>
          <w:tcPr>
            <w:tcW w:w="3538" w:type="dxa"/>
          </w:tcPr>
          <w:p w14:paraId="73605CF2" w14:textId="33F97F94" w:rsidR="00B1083C" w:rsidRDefault="00D43FD3" w:rsidP="006A43EE">
            <w:pPr>
              <w:pStyle w:val="BodyTextIndent"/>
              <w:spacing w:line="276" w:lineRule="auto"/>
              <w:ind w:left="0"/>
              <w:jc w:val="left"/>
            </w:pPr>
            <w:r>
              <w:t>A Business P</w:t>
            </w:r>
            <w:r w:rsidR="00D67ED7">
              <w:t>lan describing how the applicant intends to carry out their services and activities.</w:t>
            </w:r>
          </w:p>
        </w:tc>
        <w:tc>
          <w:tcPr>
            <w:tcW w:w="2410" w:type="dxa"/>
          </w:tcPr>
          <w:p w14:paraId="52DAA3AD" w14:textId="77777777" w:rsidR="00B1083C" w:rsidRDefault="00B1083C" w:rsidP="006A43EE">
            <w:pPr>
              <w:pStyle w:val="BodyTextIndent"/>
              <w:spacing w:line="276" w:lineRule="auto"/>
              <w:ind w:left="0"/>
              <w:jc w:val="left"/>
            </w:pPr>
          </w:p>
        </w:tc>
        <w:tc>
          <w:tcPr>
            <w:tcW w:w="1559" w:type="dxa"/>
          </w:tcPr>
          <w:p w14:paraId="2DFC3997" w14:textId="77777777" w:rsidR="00B1083C" w:rsidRDefault="00B1083C" w:rsidP="006A43EE">
            <w:pPr>
              <w:pStyle w:val="BodyTextIndent"/>
              <w:spacing w:line="276" w:lineRule="auto"/>
              <w:ind w:left="0"/>
              <w:jc w:val="left"/>
            </w:pPr>
          </w:p>
        </w:tc>
        <w:tc>
          <w:tcPr>
            <w:tcW w:w="1838" w:type="dxa"/>
          </w:tcPr>
          <w:p w14:paraId="1D9A8215" w14:textId="4FEF64D6" w:rsidR="00B1083C" w:rsidRDefault="00B1083C" w:rsidP="006A43EE">
            <w:pPr>
              <w:pStyle w:val="BodyTextIndent"/>
              <w:spacing w:line="276" w:lineRule="auto"/>
              <w:ind w:left="0"/>
              <w:jc w:val="left"/>
            </w:pPr>
          </w:p>
        </w:tc>
      </w:tr>
      <w:tr w:rsidR="00D67ED7" w14:paraId="19831856" w14:textId="78B97881" w:rsidTr="00034263">
        <w:trPr>
          <w:trHeight w:val="825"/>
        </w:trPr>
        <w:tc>
          <w:tcPr>
            <w:tcW w:w="9345" w:type="dxa"/>
            <w:gridSpan w:val="4"/>
          </w:tcPr>
          <w:p w14:paraId="27A51D62" w14:textId="0FCEFC6A" w:rsidR="00D67ED7" w:rsidRDefault="00D67ED7" w:rsidP="006A43EE">
            <w:pPr>
              <w:pStyle w:val="BodyTextIndent"/>
              <w:spacing w:line="276" w:lineRule="auto"/>
              <w:ind w:left="0"/>
              <w:jc w:val="left"/>
            </w:pPr>
            <w:r>
              <w:t>Please also provide specific information on the following aspects:</w:t>
            </w:r>
          </w:p>
          <w:p w14:paraId="7E50E160" w14:textId="2387B12F" w:rsidR="00D67ED7" w:rsidRDefault="00D67ED7" w:rsidP="006A43EE">
            <w:pPr>
              <w:pStyle w:val="BodyTextIndent"/>
              <w:spacing w:line="276" w:lineRule="auto"/>
              <w:ind w:left="0"/>
              <w:jc w:val="left"/>
            </w:pPr>
          </w:p>
        </w:tc>
      </w:tr>
      <w:tr w:rsidR="00B1083C" w14:paraId="51051FB5" w14:textId="23C28F24" w:rsidTr="00617096">
        <w:tc>
          <w:tcPr>
            <w:tcW w:w="3538" w:type="dxa"/>
          </w:tcPr>
          <w:p w14:paraId="69398097" w14:textId="79E78EB7" w:rsidR="00B1083C" w:rsidRDefault="00D67ED7" w:rsidP="00034263">
            <w:pPr>
              <w:pStyle w:val="BodyTextIndent"/>
              <w:spacing w:line="276" w:lineRule="auto"/>
              <w:ind w:left="0"/>
              <w:jc w:val="left"/>
            </w:pPr>
            <w:r>
              <w:t xml:space="preserve">Description of the critical staff </w:t>
            </w:r>
            <w:r w:rsidR="00034263">
              <w:t>.</w:t>
            </w:r>
            <w:r>
              <w:t xml:space="preserve">This should include a description of which staff </w:t>
            </w:r>
            <w:r w:rsidR="00EA352E">
              <w:t xml:space="preserve">are </w:t>
            </w:r>
            <w:r>
              <w:t>considered critical and of their role per domain (IT, internal control, risk management etc</w:t>
            </w:r>
            <w:r w:rsidR="00B77462">
              <w:t>.</w:t>
            </w:r>
            <w:r>
              <w:t>)</w:t>
            </w:r>
          </w:p>
        </w:tc>
        <w:tc>
          <w:tcPr>
            <w:tcW w:w="2410" w:type="dxa"/>
          </w:tcPr>
          <w:p w14:paraId="5E0716DE" w14:textId="77777777" w:rsidR="00B1083C" w:rsidRDefault="00B1083C" w:rsidP="006A43EE">
            <w:pPr>
              <w:pStyle w:val="BodyTextIndent"/>
              <w:spacing w:line="276" w:lineRule="auto"/>
              <w:ind w:left="0"/>
              <w:jc w:val="left"/>
            </w:pPr>
          </w:p>
        </w:tc>
        <w:tc>
          <w:tcPr>
            <w:tcW w:w="1559" w:type="dxa"/>
          </w:tcPr>
          <w:p w14:paraId="3BE608B3" w14:textId="77777777" w:rsidR="00B1083C" w:rsidRDefault="00B1083C" w:rsidP="006A43EE">
            <w:pPr>
              <w:pStyle w:val="BodyTextIndent"/>
              <w:spacing w:line="276" w:lineRule="auto"/>
              <w:ind w:left="0"/>
              <w:jc w:val="left"/>
            </w:pPr>
          </w:p>
        </w:tc>
        <w:tc>
          <w:tcPr>
            <w:tcW w:w="1838" w:type="dxa"/>
          </w:tcPr>
          <w:p w14:paraId="79FA0CF9" w14:textId="43BCC533" w:rsidR="00B1083C" w:rsidRDefault="00B1083C" w:rsidP="006A43EE">
            <w:pPr>
              <w:pStyle w:val="BodyTextIndent"/>
              <w:spacing w:line="276" w:lineRule="auto"/>
              <w:ind w:left="0"/>
              <w:jc w:val="left"/>
            </w:pPr>
          </w:p>
        </w:tc>
      </w:tr>
      <w:tr w:rsidR="00B1083C" w14:paraId="34638A82" w14:textId="7DCD3918" w:rsidTr="00617096">
        <w:tc>
          <w:tcPr>
            <w:tcW w:w="3538" w:type="dxa"/>
          </w:tcPr>
          <w:p w14:paraId="50CD936E" w14:textId="77E95FDD" w:rsidR="00B1083C" w:rsidRDefault="00B77462" w:rsidP="006A43EE">
            <w:pPr>
              <w:pStyle w:val="BodyTextIndent"/>
              <w:spacing w:line="276" w:lineRule="auto"/>
              <w:ind w:left="0"/>
              <w:jc w:val="left"/>
            </w:pPr>
            <w:r>
              <w:t>Type of clients targeted (status, geographical location</w:t>
            </w:r>
          </w:p>
        </w:tc>
        <w:tc>
          <w:tcPr>
            <w:tcW w:w="2410" w:type="dxa"/>
          </w:tcPr>
          <w:p w14:paraId="799DC38A" w14:textId="77777777" w:rsidR="00B1083C" w:rsidRDefault="00B1083C" w:rsidP="006A43EE">
            <w:pPr>
              <w:pStyle w:val="BodyTextIndent"/>
              <w:spacing w:line="276" w:lineRule="auto"/>
              <w:ind w:left="0"/>
              <w:jc w:val="left"/>
            </w:pPr>
          </w:p>
        </w:tc>
        <w:tc>
          <w:tcPr>
            <w:tcW w:w="1559" w:type="dxa"/>
          </w:tcPr>
          <w:p w14:paraId="342AE39A" w14:textId="77777777" w:rsidR="00B1083C" w:rsidRDefault="00B1083C" w:rsidP="006A43EE">
            <w:pPr>
              <w:pStyle w:val="BodyTextIndent"/>
              <w:spacing w:line="276" w:lineRule="auto"/>
              <w:ind w:left="0"/>
              <w:jc w:val="left"/>
            </w:pPr>
          </w:p>
        </w:tc>
        <w:tc>
          <w:tcPr>
            <w:tcW w:w="1838" w:type="dxa"/>
          </w:tcPr>
          <w:p w14:paraId="45144587" w14:textId="2A9F1665" w:rsidR="00B1083C" w:rsidRDefault="00B1083C" w:rsidP="006A43EE">
            <w:pPr>
              <w:pStyle w:val="BodyTextIndent"/>
              <w:spacing w:line="276" w:lineRule="auto"/>
              <w:ind w:left="0"/>
              <w:jc w:val="left"/>
            </w:pPr>
          </w:p>
        </w:tc>
      </w:tr>
      <w:tr w:rsidR="00B1083C" w14:paraId="34AF9F9E" w14:textId="52DA7464" w:rsidTr="00617096">
        <w:tc>
          <w:tcPr>
            <w:tcW w:w="3538" w:type="dxa"/>
          </w:tcPr>
          <w:p w14:paraId="09741025" w14:textId="011168F4" w:rsidR="00B1083C" w:rsidRDefault="00B77462" w:rsidP="006A43EE">
            <w:pPr>
              <w:pStyle w:val="BodyTextIndent"/>
              <w:spacing w:line="276" w:lineRule="auto"/>
              <w:ind w:left="0"/>
              <w:jc w:val="left"/>
            </w:pPr>
            <w:r>
              <w:t>Description of the technical aspects</w:t>
            </w:r>
            <w:r w:rsidR="00EA352E">
              <w:t>.</w:t>
            </w:r>
            <w:r>
              <w:t xml:space="preserve"> This should include a detailed description of the DLT technical implementation: supporting infrastructure (systems, networks, applications etc</w:t>
            </w:r>
            <w:r w:rsidR="00D43FD3">
              <w:t>.</w:t>
            </w:r>
            <w:r>
              <w:t>), third party arrangements also providing data flow and network diagrams. If any of these are cloud-based, it should also include specific information in line with ESMA cloud computing guidelines</w:t>
            </w:r>
            <w:r>
              <w:rPr>
                <w:rStyle w:val="FootnoteReference"/>
              </w:rPr>
              <w:footnoteReference w:id="1"/>
            </w:r>
            <w:r>
              <w:t xml:space="preserve"> .</w:t>
            </w:r>
          </w:p>
        </w:tc>
        <w:tc>
          <w:tcPr>
            <w:tcW w:w="2410" w:type="dxa"/>
          </w:tcPr>
          <w:p w14:paraId="449C2120" w14:textId="77777777" w:rsidR="00B1083C" w:rsidRDefault="00B1083C" w:rsidP="006A43EE">
            <w:pPr>
              <w:pStyle w:val="BodyTextIndent"/>
              <w:spacing w:line="276" w:lineRule="auto"/>
              <w:ind w:left="0"/>
              <w:jc w:val="left"/>
            </w:pPr>
          </w:p>
        </w:tc>
        <w:tc>
          <w:tcPr>
            <w:tcW w:w="1559" w:type="dxa"/>
          </w:tcPr>
          <w:p w14:paraId="6AF900AF" w14:textId="77777777" w:rsidR="00B1083C" w:rsidRDefault="00B1083C" w:rsidP="006A43EE">
            <w:pPr>
              <w:pStyle w:val="BodyTextIndent"/>
              <w:spacing w:line="276" w:lineRule="auto"/>
              <w:ind w:left="0"/>
              <w:jc w:val="left"/>
            </w:pPr>
          </w:p>
        </w:tc>
        <w:tc>
          <w:tcPr>
            <w:tcW w:w="1838" w:type="dxa"/>
          </w:tcPr>
          <w:p w14:paraId="21AFF73F" w14:textId="5B9E8249" w:rsidR="00B1083C" w:rsidRDefault="00B1083C" w:rsidP="006A43EE">
            <w:pPr>
              <w:pStyle w:val="BodyTextIndent"/>
              <w:spacing w:line="276" w:lineRule="auto"/>
              <w:ind w:left="0"/>
              <w:jc w:val="left"/>
            </w:pPr>
          </w:p>
        </w:tc>
      </w:tr>
      <w:tr w:rsidR="00B1083C" w14:paraId="4C000FB0" w14:textId="2EDF7EAF" w:rsidTr="00617096">
        <w:tc>
          <w:tcPr>
            <w:tcW w:w="3538" w:type="dxa"/>
          </w:tcPr>
          <w:p w14:paraId="2F2B6902" w14:textId="7008985F" w:rsidR="00B1083C" w:rsidRDefault="001F20A7" w:rsidP="006A43EE">
            <w:pPr>
              <w:pStyle w:val="BodyTextIndent"/>
              <w:spacing w:line="276" w:lineRule="auto"/>
              <w:ind w:left="0"/>
              <w:jc w:val="left"/>
            </w:pPr>
            <w:r>
              <w:t xml:space="preserve">Description of the use of the DLT providing details on the operation </w:t>
            </w:r>
            <w:r>
              <w:lastRenderedPageBreak/>
              <w:t>on the user side and operators’ side (e.g. how and for what purpose the system is used; the expected outcome/ advantages for users; how the users connect to the system)</w:t>
            </w:r>
          </w:p>
        </w:tc>
        <w:tc>
          <w:tcPr>
            <w:tcW w:w="2410" w:type="dxa"/>
          </w:tcPr>
          <w:p w14:paraId="2F683683" w14:textId="77777777" w:rsidR="00B1083C" w:rsidRDefault="00B1083C" w:rsidP="006A43EE">
            <w:pPr>
              <w:pStyle w:val="BodyTextIndent"/>
              <w:spacing w:line="276" w:lineRule="auto"/>
              <w:ind w:left="0"/>
              <w:jc w:val="left"/>
            </w:pPr>
          </w:p>
        </w:tc>
        <w:tc>
          <w:tcPr>
            <w:tcW w:w="1559" w:type="dxa"/>
          </w:tcPr>
          <w:p w14:paraId="2961F27D" w14:textId="77777777" w:rsidR="00B1083C" w:rsidRDefault="00B1083C" w:rsidP="006A43EE">
            <w:pPr>
              <w:pStyle w:val="BodyTextIndent"/>
              <w:spacing w:line="276" w:lineRule="auto"/>
              <w:ind w:left="0"/>
              <w:jc w:val="left"/>
            </w:pPr>
          </w:p>
        </w:tc>
        <w:tc>
          <w:tcPr>
            <w:tcW w:w="1838" w:type="dxa"/>
          </w:tcPr>
          <w:p w14:paraId="4F0BC927" w14:textId="3EADB768" w:rsidR="00B1083C" w:rsidRDefault="00B1083C" w:rsidP="006A43EE">
            <w:pPr>
              <w:pStyle w:val="BodyTextIndent"/>
              <w:spacing w:line="276" w:lineRule="auto"/>
              <w:ind w:left="0"/>
              <w:jc w:val="left"/>
            </w:pPr>
          </w:p>
        </w:tc>
      </w:tr>
      <w:tr w:rsidR="00B1083C" w14:paraId="0E4D43A4" w14:textId="01F14EAD" w:rsidTr="00617096">
        <w:tc>
          <w:tcPr>
            <w:tcW w:w="3538" w:type="dxa"/>
          </w:tcPr>
          <w:p w14:paraId="099DE417" w14:textId="4FC9A9ED" w:rsidR="00B1083C" w:rsidRDefault="001F20A7" w:rsidP="006A43EE">
            <w:pPr>
              <w:pStyle w:val="BodyTextIndent"/>
              <w:spacing w:line="276" w:lineRule="auto"/>
              <w:ind w:left="0"/>
              <w:jc w:val="left"/>
            </w:pPr>
            <w:r>
              <w:t>Other relevant information if applicable</w:t>
            </w:r>
          </w:p>
        </w:tc>
        <w:tc>
          <w:tcPr>
            <w:tcW w:w="2410" w:type="dxa"/>
          </w:tcPr>
          <w:p w14:paraId="0943EFA5" w14:textId="77777777" w:rsidR="00B1083C" w:rsidRDefault="00B1083C" w:rsidP="006A43EE">
            <w:pPr>
              <w:pStyle w:val="BodyTextIndent"/>
              <w:spacing w:line="276" w:lineRule="auto"/>
              <w:ind w:left="0"/>
              <w:jc w:val="left"/>
            </w:pPr>
          </w:p>
        </w:tc>
        <w:tc>
          <w:tcPr>
            <w:tcW w:w="1559" w:type="dxa"/>
          </w:tcPr>
          <w:p w14:paraId="12032941" w14:textId="77777777" w:rsidR="00B1083C" w:rsidRDefault="00B1083C" w:rsidP="006A43EE">
            <w:pPr>
              <w:pStyle w:val="BodyTextIndent"/>
              <w:spacing w:line="276" w:lineRule="auto"/>
              <w:ind w:left="0"/>
              <w:jc w:val="left"/>
            </w:pPr>
          </w:p>
        </w:tc>
        <w:tc>
          <w:tcPr>
            <w:tcW w:w="1838" w:type="dxa"/>
          </w:tcPr>
          <w:p w14:paraId="2163E53E" w14:textId="53BCEDFF" w:rsidR="00B1083C" w:rsidRDefault="00B1083C" w:rsidP="006A43EE">
            <w:pPr>
              <w:pStyle w:val="BodyTextIndent"/>
              <w:spacing w:line="276" w:lineRule="auto"/>
              <w:ind w:left="0"/>
              <w:jc w:val="left"/>
            </w:pPr>
          </w:p>
        </w:tc>
      </w:tr>
      <w:tr w:rsidR="00EA352E" w14:paraId="6C877D8B" w14:textId="1375ED4A" w:rsidTr="00A369E7">
        <w:tc>
          <w:tcPr>
            <w:tcW w:w="9345" w:type="dxa"/>
            <w:gridSpan w:val="4"/>
            <w:shd w:val="clear" w:color="auto" w:fill="D9D9D9" w:themeFill="background1" w:themeFillShade="D9"/>
          </w:tcPr>
          <w:p w14:paraId="2E1CF9C3" w14:textId="45356365" w:rsidR="00EA352E" w:rsidRDefault="00EA352E" w:rsidP="006A43EE">
            <w:pPr>
              <w:pStyle w:val="BodyTextIndent"/>
              <w:spacing w:line="276" w:lineRule="auto"/>
              <w:ind w:left="0"/>
              <w:jc w:val="left"/>
            </w:pPr>
            <w:r w:rsidRPr="003F08B7">
              <w:rPr>
                <w:b/>
                <w:u w:val="single"/>
              </w:rPr>
              <w:t>Rules</w:t>
            </w:r>
            <w:r w:rsidRPr="001F20A7">
              <w:rPr>
                <w:b/>
              </w:rPr>
              <w:t xml:space="preserve"> defining the rights, obligations, responsibilities and liabilities of the operator of the DLT MI, as well as that of the members, participants, issuers and/or clients using the concerned DLT MI</w:t>
            </w:r>
          </w:p>
        </w:tc>
      </w:tr>
      <w:tr w:rsidR="00352C28" w14:paraId="678170DF" w14:textId="5D533906" w:rsidTr="00A369E7">
        <w:tc>
          <w:tcPr>
            <w:tcW w:w="9345" w:type="dxa"/>
            <w:gridSpan w:val="4"/>
            <w:shd w:val="clear" w:color="auto" w:fill="D9D9D9" w:themeFill="background1" w:themeFillShade="D9"/>
          </w:tcPr>
          <w:p w14:paraId="5CBF7C23" w14:textId="2E245F34" w:rsidR="00352C28" w:rsidRDefault="00352C28" w:rsidP="006A43EE">
            <w:pPr>
              <w:pStyle w:val="BodyTextIndent"/>
              <w:spacing w:line="276" w:lineRule="auto"/>
              <w:ind w:left="0"/>
              <w:jc w:val="left"/>
            </w:pPr>
            <w:r>
              <w:t>Please also provide specific information on the following aspects:</w:t>
            </w:r>
          </w:p>
        </w:tc>
      </w:tr>
      <w:tr w:rsidR="00B1083C" w14:paraId="7427CA9B" w14:textId="21C72FF6" w:rsidTr="00617096">
        <w:tc>
          <w:tcPr>
            <w:tcW w:w="3538" w:type="dxa"/>
          </w:tcPr>
          <w:p w14:paraId="5DBCB933" w14:textId="6E1A98E3" w:rsidR="00B1083C" w:rsidRDefault="00352C28" w:rsidP="006A43EE">
            <w:pPr>
              <w:pStyle w:val="BodyTextIndent"/>
              <w:spacing w:line="276" w:lineRule="auto"/>
              <w:ind w:left="0"/>
              <w:jc w:val="left"/>
            </w:pPr>
            <w:r>
              <w:t>Criteria for participation</w:t>
            </w:r>
          </w:p>
        </w:tc>
        <w:tc>
          <w:tcPr>
            <w:tcW w:w="2410" w:type="dxa"/>
          </w:tcPr>
          <w:p w14:paraId="2C19C859" w14:textId="77777777" w:rsidR="00B1083C" w:rsidRDefault="00B1083C" w:rsidP="006A43EE">
            <w:pPr>
              <w:pStyle w:val="BodyTextIndent"/>
              <w:spacing w:line="276" w:lineRule="auto"/>
              <w:ind w:left="0"/>
              <w:jc w:val="left"/>
            </w:pPr>
          </w:p>
        </w:tc>
        <w:tc>
          <w:tcPr>
            <w:tcW w:w="1559" w:type="dxa"/>
          </w:tcPr>
          <w:p w14:paraId="252F737C" w14:textId="77777777" w:rsidR="00B1083C" w:rsidRDefault="00B1083C" w:rsidP="006A43EE">
            <w:pPr>
              <w:pStyle w:val="BodyTextIndent"/>
              <w:spacing w:line="276" w:lineRule="auto"/>
              <w:ind w:left="0"/>
              <w:jc w:val="left"/>
            </w:pPr>
          </w:p>
        </w:tc>
        <w:tc>
          <w:tcPr>
            <w:tcW w:w="1838" w:type="dxa"/>
          </w:tcPr>
          <w:p w14:paraId="7187C6D5" w14:textId="686C7E20" w:rsidR="00B1083C" w:rsidRDefault="00B1083C" w:rsidP="006A43EE">
            <w:pPr>
              <w:pStyle w:val="BodyTextIndent"/>
              <w:spacing w:line="276" w:lineRule="auto"/>
              <w:ind w:left="0"/>
              <w:jc w:val="left"/>
            </w:pPr>
          </w:p>
        </w:tc>
      </w:tr>
      <w:tr w:rsidR="00B1083C" w14:paraId="7035C649" w14:textId="35155D62" w:rsidTr="00617096">
        <w:tc>
          <w:tcPr>
            <w:tcW w:w="3538" w:type="dxa"/>
          </w:tcPr>
          <w:p w14:paraId="58B47799" w14:textId="115D7C0E" w:rsidR="00B1083C" w:rsidRDefault="006A146E" w:rsidP="006A43EE">
            <w:pPr>
              <w:pStyle w:val="BodyTextIndent"/>
              <w:spacing w:line="276" w:lineRule="auto"/>
              <w:ind w:left="0"/>
              <w:jc w:val="left"/>
            </w:pPr>
            <w:r>
              <w:t>The governing law of the DLT MI</w:t>
            </w:r>
          </w:p>
        </w:tc>
        <w:tc>
          <w:tcPr>
            <w:tcW w:w="2410" w:type="dxa"/>
          </w:tcPr>
          <w:p w14:paraId="1E5CFBD4" w14:textId="77777777" w:rsidR="00B1083C" w:rsidRDefault="00B1083C" w:rsidP="006A43EE">
            <w:pPr>
              <w:pStyle w:val="BodyTextIndent"/>
              <w:spacing w:line="276" w:lineRule="auto"/>
              <w:ind w:left="0"/>
              <w:jc w:val="left"/>
            </w:pPr>
          </w:p>
        </w:tc>
        <w:tc>
          <w:tcPr>
            <w:tcW w:w="1559" w:type="dxa"/>
          </w:tcPr>
          <w:p w14:paraId="27E1F056" w14:textId="77777777" w:rsidR="00B1083C" w:rsidRDefault="00B1083C" w:rsidP="006A43EE">
            <w:pPr>
              <w:pStyle w:val="BodyTextIndent"/>
              <w:spacing w:line="276" w:lineRule="auto"/>
              <w:ind w:left="0"/>
              <w:jc w:val="left"/>
            </w:pPr>
          </w:p>
        </w:tc>
        <w:tc>
          <w:tcPr>
            <w:tcW w:w="1838" w:type="dxa"/>
          </w:tcPr>
          <w:p w14:paraId="0FAC50B8" w14:textId="2409D29F" w:rsidR="00B1083C" w:rsidRDefault="00B1083C" w:rsidP="006A43EE">
            <w:pPr>
              <w:pStyle w:val="BodyTextIndent"/>
              <w:spacing w:line="276" w:lineRule="auto"/>
              <w:ind w:left="0"/>
              <w:jc w:val="left"/>
            </w:pPr>
          </w:p>
        </w:tc>
      </w:tr>
      <w:tr w:rsidR="00B1083C" w14:paraId="7D4867C2" w14:textId="383AEB25" w:rsidTr="00617096">
        <w:tc>
          <w:tcPr>
            <w:tcW w:w="3538" w:type="dxa"/>
          </w:tcPr>
          <w:p w14:paraId="6660EF96" w14:textId="6A495395" w:rsidR="00B1083C" w:rsidRDefault="006A146E" w:rsidP="006A43EE">
            <w:pPr>
              <w:pStyle w:val="BodyTextIndent"/>
              <w:spacing w:line="276" w:lineRule="auto"/>
              <w:ind w:left="0"/>
              <w:jc w:val="left"/>
            </w:pPr>
            <w:r>
              <w:t>The pre-litigation dispute settlement mechanism</w:t>
            </w:r>
          </w:p>
        </w:tc>
        <w:tc>
          <w:tcPr>
            <w:tcW w:w="2410" w:type="dxa"/>
          </w:tcPr>
          <w:p w14:paraId="2FD4442E" w14:textId="77777777" w:rsidR="00B1083C" w:rsidRDefault="00B1083C" w:rsidP="006A43EE">
            <w:pPr>
              <w:pStyle w:val="BodyTextIndent"/>
              <w:spacing w:line="276" w:lineRule="auto"/>
              <w:ind w:left="0"/>
              <w:jc w:val="left"/>
            </w:pPr>
          </w:p>
        </w:tc>
        <w:tc>
          <w:tcPr>
            <w:tcW w:w="1559" w:type="dxa"/>
          </w:tcPr>
          <w:p w14:paraId="47BCCEB5" w14:textId="77777777" w:rsidR="00B1083C" w:rsidRDefault="00B1083C" w:rsidP="006A43EE">
            <w:pPr>
              <w:pStyle w:val="BodyTextIndent"/>
              <w:spacing w:line="276" w:lineRule="auto"/>
              <w:ind w:left="0"/>
              <w:jc w:val="left"/>
            </w:pPr>
          </w:p>
        </w:tc>
        <w:tc>
          <w:tcPr>
            <w:tcW w:w="1838" w:type="dxa"/>
          </w:tcPr>
          <w:p w14:paraId="475BBA77" w14:textId="330AFDF1" w:rsidR="00B1083C" w:rsidRDefault="00B1083C" w:rsidP="006A43EE">
            <w:pPr>
              <w:pStyle w:val="BodyTextIndent"/>
              <w:spacing w:line="276" w:lineRule="auto"/>
              <w:ind w:left="0"/>
              <w:jc w:val="left"/>
            </w:pPr>
          </w:p>
        </w:tc>
      </w:tr>
      <w:tr w:rsidR="00B1083C" w14:paraId="65427B96" w14:textId="3CC388F3" w:rsidTr="00617096">
        <w:tc>
          <w:tcPr>
            <w:tcW w:w="3538" w:type="dxa"/>
          </w:tcPr>
          <w:p w14:paraId="548DDE50" w14:textId="14F0DA47" w:rsidR="00B1083C" w:rsidRDefault="006A146E" w:rsidP="006A43EE">
            <w:pPr>
              <w:pStyle w:val="BodyTextIndent"/>
              <w:spacing w:line="276" w:lineRule="auto"/>
              <w:ind w:left="0"/>
              <w:jc w:val="left"/>
            </w:pPr>
            <w:r>
              <w:t>Any insolvency protection measures under Directive 98/26/EC</w:t>
            </w:r>
          </w:p>
        </w:tc>
        <w:tc>
          <w:tcPr>
            <w:tcW w:w="2410" w:type="dxa"/>
          </w:tcPr>
          <w:p w14:paraId="61967CE6" w14:textId="77777777" w:rsidR="00B1083C" w:rsidRDefault="00B1083C" w:rsidP="006A43EE">
            <w:pPr>
              <w:pStyle w:val="BodyTextIndent"/>
              <w:spacing w:line="276" w:lineRule="auto"/>
              <w:ind w:left="0"/>
              <w:jc w:val="left"/>
            </w:pPr>
          </w:p>
        </w:tc>
        <w:tc>
          <w:tcPr>
            <w:tcW w:w="1559" w:type="dxa"/>
          </w:tcPr>
          <w:p w14:paraId="32093142" w14:textId="77777777" w:rsidR="00B1083C" w:rsidRDefault="00B1083C" w:rsidP="006A43EE">
            <w:pPr>
              <w:pStyle w:val="BodyTextIndent"/>
              <w:spacing w:line="276" w:lineRule="auto"/>
              <w:ind w:left="0"/>
              <w:jc w:val="left"/>
            </w:pPr>
          </w:p>
        </w:tc>
        <w:tc>
          <w:tcPr>
            <w:tcW w:w="1838" w:type="dxa"/>
          </w:tcPr>
          <w:p w14:paraId="3469A333" w14:textId="643DCDB3" w:rsidR="00B1083C" w:rsidRDefault="00B1083C" w:rsidP="006A43EE">
            <w:pPr>
              <w:pStyle w:val="BodyTextIndent"/>
              <w:spacing w:line="276" w:lineRule="auto"/>
              <w:ind w:left="0"/>
              <w:jc w:val="left"/>
            </w:pPr>
          </w:p>
        </w:tc>
      </w:tr>
      <w:tr w:rsidR="00B1083C" w14:paraId="25315348" w14:textId="26F5C00F" w:rsidTr="00617096">
        <w:tc>
          <w:tcPr>
            <w:tcW w:w="3538" w:type="dxa"/>
          </w:tcPr>
          <w:p w14:paraId="4A43D7F5" w14:textId="5902259B" w:rsidR="00B1083C" w:rsidRDefault="006A146E" w:rsidP="006A43EE">
            <w:pPr>
              <w:pStyle w:val="BodyTextIndent"/>
              <w:spacing w:line="276" w:lineRule="auto"/>
              <w:ind w:left="0"/>
              <w:jc w:val="left"/>
            </w:pPr>
            <w:r>
              <w:t>The jurisdiction for bringing legal action</w:t>
            </w:r>
          </w:p>
        </w:tc>
        <w:tc>
          <w:tcPr>
            <w:tcW w:w="2410" w:type="dxa"/>
          </w:tcPr>
          <w:p w14:paraId="27C0A972" w14:textId="77777777" w:rsidR="00B1083C" w:rsidRDefault="00B1083C" w:rsidP="006A43EE">
            <w:pPr>
              <w:pStyle w:val="BodyTextIndent"/>
              <w:spacing w:line="276" w:lineRule="auto"/>
              <w:ind w:left="0"/>
              <w:jc w:val="left"/>
            </w:pPr>
          </w:p>
        </w:tc>
        <w:tc>
          <w:tcPr>
            <w:tcW w:w="1559" w:type="dxa"/>
          </w:tcPr>
          <w:p w14:paraId="12486B08" w14:textId="77777777" w:rsidR="00B1083C" w:rsidRDefault="00B1083C" w:rsidP="006A43EE">
            <w:pPr>
              <w:pStyle w:val="BodyTextIndent"/>
              <w:spacing w:line="276" w:lineRule="auto"/>
              <w:ind w:left="0"/>
              <w:jc w:val="left"/>
            </w:pPr>
          </w:p>
        </w:tc>
        <w:tc>
          <w:tcPr>
            <w:tcW w:w="1838" w:type="dxa"/>
          </w:tcPr>
          <w:p w14:paraId="3CD5C848" w14:textId="093A07C3" w:rsidR="00B1083C" w:rsidRDefault="00B1083C" w:rsidP="006A43EE">
            <w:pPr>
              <w:pStyle w:val="BodyTextIndent"/>
              <w:spacing w:line="276" w:lineRule="auto"/>
              <w:ind w:left="0"/>
              <w:jc w:val="left"/>
            </w:pPr>
          </w:p>
        </w:tc>
      </w:tr>
      <w:tr w:rsidR="00B1083C" w14:paraId="2E776F90" w14:textId="3B6F2C2B" w:rsidTr="00617096">
        <w:tc>
          <w:tcPr>
            <w:tcW w:w="3538" w:type="dxa"/>
          </w:tcPr>
          <w:p w14:paraId="5E48F897" w14:textId="5E174994" w:rsidR="00B1083C" w:rsidRDefault="006A146E" w:rsidP="006A43EE">
            <w:pPr>
              <w:pStyle w:val="BodyTextIndent"/>
              <w:spacing w:line="276" w:lineRule="auto"/>
              <w:ind w:left="0"/>
              <w:jc w:val="left"/>
            </w:pPr>
            <w:r>
              <w:t>Other relevant information if applicable</w:t>
            </w:r>
          </w:p>
        </w:tc>
        <w:tc>
          <w:tcPr>
            <w:tcW w:w="2410" w:type="dxa"/>
          </w:tcPr>
          <w:p w14:paraId="3075B397" w14:textId="77777777" w:rsidR="00B1083C" w:rsidRDefault="00B1083C" w:rsidP="006A43EE">
            <w:pPr>
              <w:pStyle w:val="BodyTextIndent"/>
              <w:spacing w:line="276" w:lineRule="auto"/>
              <w:ind w:left="0"/>
              <w:jc w:val="left"/>
            </w:pPr>
          </w:p>
        </w:tc>
        <w:tc>
          <w:tcPr>
            <w:tcW w:w="1559" w:type="dxa"/>
          </w:tcPr>
          <w:p w14:paraId="2118362F" w14:textId="77777777" w:rsidR="00B1083C" w:rsidRDefault="00B1083C" w:rsidP="006A43EE">
            <w:pPr>
              <w:pStyle w:val="BodyTextIndent"/>
              <w:spacing w:line="276" w:lineRule="auto"/>
              <w:ind w:left="0"/>
              <w:jc w:val="left"/>
            </w:pPr>
          </w:p>
        </w:tc>
        <w:tc>
          <w:tcPr>
            <w:tcW w:w="1838" w:type="dxa"/>
          </w:tcPr>
          <w:p w14:paraId="32FE4118" w14:textId="55AE7701" w:rsidR="00B1083C" w:rsidRDefault="00B1083C" w:rsidP="006A43EE">
            <w:pPr>
              <w:pStyle w:val="BodyTextIndent"/>
              <w:spacing w:line="276" w:lineRule="auto"/>
              <w:ind w:left="0"/>
              <w:jc w:val="left"/>
            </w:pPr>
          </w:p>
        </w:tc>
      </w:tr>
      <w:tr w:rsidR="00B1083C" w14:paraId="39519A65" w14:textId="52E42FAB" w:rsidTr="00E778F4">
        <w:tc>
          <w:tcPr>
            <w:tcW w:w="3538" w:type="dxa"/>
            <w:shd w:val="clear" w:color="auto" w:fill="D9D9D9" w:themeFill="background1" w:themeFillShade="D9"/>
          </w:tcPr>
          <w:p w14:paraId="530630AA" w14:textId="77777777" w:rsidR="00B1083C" w:rsidRDefault="00B1083C" w:rsidP="006A43EE">
            <w:pPr>
              <w:pStyle w:val="BodyTextIndent"/>
              <w:spacing w:line="276" w:lineRule="auto"/>
              <w:ind w:left="0"/>
              <w:jc w:val="left"/>
            </w:pPr>
          </w:p>
        </w:tc>
        <w:tc>
          <w:tcPr>
            <w:tcW w:w="2410" w:type="dxa"/>
            <w:shd w:val="clear" w:color="auto" w:fill="D9D9D9" w:themeFill="background1" w:themeFillShade="D9"/>
          </w:tcPr>
          <w:p w14:paraId="2F85C133" w14:textId="77777777" w:rsidR="00B1083C" w:rsidRDefault="00B1083C" w:rsidP="006A43EE">
            <w:pPr>
              <w:pStyle w:val="BodyTextIndent"/>
              <w:spacing w:line="276" w:lineRule="auto"/>
              <w:ind w:left="0"/>
              <w:jc w:val="left"/>
            </w:pPr>
          </w:p>
        </w:tc>
        <w:tc>
          <w:tcPr>
            <w:tcW w:w="1559" w:type="dxa"/>
            <w:shd w:val="clear" w:color="auto" w:fill="D9D9D9" w:themeFill="background1" w:themeFillShade="D9"/>
          </w:tcPr>
          <w:p w14:paraId="0956326F" w14:textId="77777777" w:rsidR="00B1083C" w:rsidRDefault="00B1083C" w:rsidP="006A43EE">
            <w:pPr>
              <w:pStyle w:val="BodyTextIndent"/>
              <w:spacing w:line="276" w:lineRule="auto"/>
              <w:ind w:left="0"/>
              <w:jc w:val="left"/>
            </w:pPr>
          </w:p>
        </w:tc>
        <w:tc>
          <w:tcPr>
            <w:tcW w:w="1838" w:type="dxa"/>
            <w:shd w:val="clear" w:color="auto" w:fill="D9D9D9" w:themeFill="background1" w:themeFillShade="D9"/>
          </w:tcPr>
          <w:p w14:paraId="17059DAC" w14:textId="48CA0608" w:rsidR="00B1083C" w:rsidRDefault="00B1083C" w:rsidP="006A43EE">
            <w:pPr>
              <w:pStyle w:val="BodyTextIndent"/>
              <w:spacing w:line="276" w:lineRule="auto"/>
              <w:ind w:left="0"/>
              <w:jc w:val="left"/>
            </w:pPr>
          </w:p>
        </w:tc>
      </w:tr>
      <w:tr w:rsidR="00162694" w14:paraId="36C7A603" w14:textId="35A5099F" w:rsidTr="00C52A6F">
        <w:tc>
          <w:tcPr>
            <w:tcW w:w="9345" w:type="dxa"/>
            <w:gridSpan w:val="4"/>
            <w:shd w:val="clear" w:color="auto" w:fill="D9D9D9" w:themeFill="background1" w:themeFillShade="D9"/>
          </w:tcPr>
          <w:p w14:paraId="176EF8D3" w14:textId="70BB516E" w:rsidR="00162694" w:rsidRDefault="00162694" w:rsidP="006A43EE">
            <w:pPr>
              <w:pStyle w:val="BodyTextIndent"/>
              <w:spacing w:line="276" w:lineRule="auto"/>
              <w:ind w:left="0"/>
              <w:jc w:val="left"/>
            </w:pPr>
            <w:r>
              <w:t>(b) Information regarding the functioning, services and activities of the DLT MI as referred to in Article 7(3) of Regulation (EU) 2022/858</w:t>
            </w:r>
          </w:p>
        </w:tc>
      </w:tr>
      <w:tr w:rsidR="00B1083C" w14:paraId="736BF40A" w14:textId="378C4970" w:rsidTr="00617096">
        <w:tc>
          <w:tcPr>
            <w:tcW w:w="3538" w:type="dxa"/>
          </w:tcPr>
          <w:p w14:paraId="7F1824B7" w14:textId="062BC443" w:rsidR="00B1083C" w:rsidRDefault="00C9479B" w:rsidP="006A43EE">
            <w:pPr>
              <w:pStyle w:val="BodyTextIndent"/>
              <w:spacing w:line="276" w:lineRule="auto"/>
              <w:ind w:left="0"/>
              <w:jc w:val="left"/>
            </w:pPr>
            <w:r>
              <w:t>Type of DLT Financial Instruments traded and or/settled</w:t>
            </w:r>
          </w:p>
        </w:tc>
        <w:tc>
          <w:tcPr>
            <w:tcW w:w="2410" w:type="dxa"/>
          </w:tcPr>
          <w:p w14:paraId="02E0E867" w14:textId="77777777" w:rsidR="00115C4B" w:rsidRDefault="00115C4B" w:rsidP="006A43EE">
            <w:pPr>
              <w:pStyle w:val="BodyTextIndent"/>
              <w:spacing w:line="276" w:lineRule="auto"/>
              <w:ind w:left="0"/>
              <w:jc w:val="left"/>
            </w:pPr>
            <w:r>
              <w:t>Indicate:</w:t>
            </w:r>
          </w:p>
          <w:p w14:paraId="4A338161" w14:textId="4A20293B" w:rsidR="00115C4B" w:rsidRDefault="00115C4B" w:rsidP="006A43EE">
            <w:pPr>
              <w:pStyle w:val="BodyTextIndent"/>
              <w:spacing w:line="276" w:lineRule="auto"/>
              <w:ind w:left="0"/>
              <w:jc w:val="left"/>
            </w:pPr>
            <w:r>
              <w:t xml:space="preserve"> </w:t>
            </w:r>
            <w:sdt>
              <w:sdtPr>
                <w:id w:val="-355811841"/>
                <w14:checkbox>
                  <w14:checked w14:val="0"/>
                  <w14:checkedState w14:val="2612" w14:font="MS Gothic"/>
                  <w14:uncheckedState w14:val="2610" w14:font="MS Gothic"/>
                </w14:checkbox>
              </w:sdtPr>
              <w:sdtEndPr/>
              <w:sdtContent>
                <w:r w:rsidR="00CB6399">
                  <w:rPr>
                    <w:rFonts w:ascii="MS Gothic" w:eastAsia="MS Gothic" w:hAnsi="MS Gothic" w:hint="eastAsia"/>
                  </w:rPr>
                  <w:t>☐</w:t>
                </w:r>
              </w:sdtContent>
            </w:sdt>
            <w:r>
              <w:t xml:space="preserve"> shares, as referred to in point (a) of Article 3(1) of Regulation (EU) 2022/858 </w:t>
            </w:r>
          </w:p>
          <w:p w14:paraId="69CDE87F" w14:textId="77777777" w:rsidR="00115C4B" w:rsidRDefault="00115C4B" w:rsidP="006A43EE">
            <w:pPr>
              <w:pStyle w:val="BodyTextIndent"/>
              <w:spacing w:line="276" w:lineRule="auto"/>
              <w:ind w:left="0"/>
              <w:jc w:val="left"/>
            </w:pPr>
          </w:p>
          <w:p w14:paraId="0351ACD6" w14:textId="0E2DF262" w:rsidR="00115C4B" w:rsidRDefault="009C346A" w:rsidP="006A43EE">
            <w:pPr>
              <w:pStyle w:val="BodyTextIndent"/>
              <w:spacing w:line="276" w:lineRule="auto"/>
              <w:ind w:left="0"/>
              <w:jc w:val="left"/>
            </w:pPr>
            <w:sdt>
              <w:sdtPr>
                <w:id w:val="-415161792"/>
                <w14:checkbox>
                  <w14:checked w14:val="0"/>
                  <w14:checkedState w14:val="2612" w14:font="MS Gothic"/>
                  <w14:uncheckedState w14:val="2610" w14:font="MS Gothic"/>
                </w14:checkbox>
              </w:sdtPr>
              <w:sdtEndPr/>
              <w:sdtContent>
                <w:r w:rsidR="00CB6399">
                  <w:rPr>
                    <w:rFonts w:ascii="MS Gothic" w:eastAsia="MS Gothic" w:hAnsi="MS Gothic" w:hint="eastAsia"/>
                  </w:rPr>
                  <w:t>☐</w:t>
                </w:r>
              </w:sdtContent>
            </w:sdt>
            <w:r w:rsidR="00115C4B">
              <w:t xml:space="preserve"> bonds, other forms of securitised debt or money market instruments, as referred to in point (b) of Article 3(1) of Regulation (EU) 2022/858. If ‘other form of securitised debt’, please specify: </w:t>
            </w:r>
          </w:p>
          <w:p w14:paraId="0CCC6D24" w14:textId="77777777" w:rsidR="00115C4B" w:rsidRDefault="00115C4B" w:rsidP="006A43EE">
            <w:pPr>
              <w:pStyle w:val="BodyTextIndent"/>
              <w:spacing w:line="276" w:lineRule="auto"/>
              <w:ind w:left="0"/>
              <w:jc w:val="left"/>
            </w:pPr>
          </w:p>
          <w:p w14:paraId="5C458E2B" w14:textId="5D621C4F" w:rsidR="00B1083C" w:rsidRDefault="009C346A" w:rsidP="006A43EE">
            <w:pPr>
              <w:pStyle w:val="BodyTextIndent"/>
              <w:spacing w:line="276" w:lineRule="auto"/>
              <w:ind w:left="0"/>
              <w:jc w:val="left"/>
            </w:pPr>
            <w:sdt>
              <w:sdtPr>
                <w:id w:val="1931538617"/>
                <w14:checkbox>
                  <w14:checked w14:val="0"/>
                  <w14:checkedState w14:val="2612" w14:font="MS Gothic"/>
                  <w14:uncheckedState w14:val="2610" w14:font="MS Gothic"/>
                </w14:checkbox>
              </w:sdtPr>
              <w:sdtEndPr/>
              <w:sdtContent>
                <w:r w:rsidR="00CB6399">
                  <w:rPr>
                    <w:rFonts w:ascii="MS Gothic" w:eastAsia="MS Gothic" w:hAnsi="MS Gothic" w:hint="eastAsia"/>
                  </w:rPr>
                  <w:t>☐</w:t>
                </w:r>
              </w:sdtContent>
            </w:sdt>
            <w:r w:rsidR="00115C4B">
              <w:t xml:space="preserve"> UCITS, as referred to in point (c) of Article </w:t>
            </w:r>
            <w:r w:rsidR="00115C4B">
              <w:lastRenderedPageBreak/>
              <w:t>3(1) of Regulation (EU) 2022/858</w:t>
            </w:r>
          </w:p>
        </w:tc>
        <w:tc>
          <w:tcPr>
            <w:tcW w:w="1559" w:type="dxa"/>
          </w:tcPr>
          <w:p w14:paraId="0BF63AFE" w14:textId="77777777" w:rsidR="00B1083C" w:rsidRDefault="00B1083C" w:rsidP="006A43EE">
            <w:pPr>
              <w:pStyle w:val="BodyTextIndent"/>
              <w:spacing w:line="276" w:lineRule="auto"/>
              <w:ind w:left="0"/>
              <w:jc w:val="left"/>
            </w:pPr>
          </w:p>
        </w:tc>
        <w:tc>
          <w:tcPr>
            <w:tcW w:w="1838" w:type="dxa"/>
          </w:tcPr>
          <w:p w14:paraId="1BEA280E" w14:textId="24D7F59C" w:rsidR="00B1083C" w:rsidRDefault="00B1083C" w:rsidP="006A43EE">
            <w:pPr>
              <w:pStyle w:val="BodyTextIndent"/>
              <w:spacing w:line="276" w:lineRule="auto"/>
              <w:ind w:left="0"/>
              <w:jc w:val="left"/>
            </w:pPr>
          </w:p>
        </w:tc>
      </w:tr>
      <w:tr w:rsidR="00B1083C" w14:paraId="657EFFD8" w14:textId="4FFCAAA8" w:rsidTr="00617096">
        <w:tc>
          <w:tcPr>
            <w:tcW w:w="3538" w:type="dxa"/>
          </w:tcPr>
          <w:p w14:paraId="13118862" w14:textId="041E5549" w:rsidR="00B1083C" w:rsidRDefault="009954FE" w:rsidP="006A43EE">
            <w:pPr>
              <w:pStyle w:val="BodyTextIndent"/>
              <w:spacing w:line="276" w:lineRule="auto"/>
              <w:ind w:left="0"/>
              <w:jc w:val="left"/>
            </w:pPr>
            <w:r>
              <w:t>Type of DLT used</w:t>
            </w:r>
          </w:p>
        </w:tc>
        <w:tc>
          <w:tcPr>
            <w:tcW w:w="2410" w:type="dxa"/>
          </w:tcPr>
          <w:p w14:paraId="151B2AFF" w14:textId="77777777" w:rsidR="009954FE" w:rsidRDefault="009954FE" w:rsidP="006A43EE">
            <w:pPr>
              <w:pStyle w:val="BodyTextIndent"/>
              <w:spacing w:line="276" w:lineRule="auto"/>
              <w:ind w:left="0"/>
              <w:jc w:val="left"/>
            </w:pPr>
            <w:r>
              <w:t xml:space="preserve">Please specify its main characteristics (multiple selection allowed): </w:t>
            </w:r>
          </w:p>
          <w:p w14:paraId="71E098A0" w14:textId="4DF5A137" w:rsidR="00617096" w:rsidRDefault="009954FE" w:rsidP="006A43EE">
            <w:pPr>
              <w:pStyle w:val="BodyTextIndent"/>
              <w:spacing w:line="276" w:lineRule="auto"/>
              <w:ind w:left="0"/>
              <w:jc w:val="left"/>
            </w:pPr>
            <w:r>
              <w:t xml:space="preserve"> </w:t>
            </w:r>
            <w:sdt>
              <w:sdtPr>
                <w:id w:val="1596135157"/>
                <w14:checkbox>
                  <w14:checked w14:val="0"/>
                  <w14:checkedState w14:val="2612" w14:font="MS Gothic"/>
                  <w14:uncheckedState w14:val="2610" w14:font="MS Gothic"/>
                </w14:checkbox>
              </w:sdtPr>
              <w:sdtEndPr/>
              <w:sdtContent>
                <w:r w:rsidR="00CB6399">
                  <w:rPr>
                    <w:rFonts w:ascii="MS Gothic" w:eastAsia="MS Gothic" w:hAnsi="MS Gothic" w:hint="eastAsia"/>
                  </w:rPr>
                  <w:t>☐</w:t>
                </w:r>
              </w:sdtContent>
            </w:sdt>
            <w:r w:rsidR="00617096">
              <w:t xml:space="preserve"> permissioned</w:t>
            </w:r>
            <w:r w:rsidR="00617096">
              <w:rPr>
                <w:rStyle w:val="FootnoteReference"/>
              </w:rPr>
              <w:footnoteReference w:id="2"/>
            </w:r>
            <w:r>
              <w:t xml:space="preserve"> </w:t>
            </w:r>
          </w:p>
          <w:p w14:paraId="4B3EE98C" w14:textId="77777777" w:rsidR="00617096" w:rsidRDefault="00617096" w:rsidP="006A43EE">
            <w:pPr>
              <w:pStyle w:val="BodyTextIndent"/>
              <w:spacing w:line="276" w:lineRule="auto"/>
              <w:ind w:left="0"/>
              <w:jc w:val="left"/>
            </w:pPr>
          </w:p>
          <w:p w14:paraId="1CD6245F" w14:textId="17C27D6B" w:rsidR="00617096" w:rsidRDefault="009C346A" w:rsidP="006A43EE">
            <w:pPr>
              <w:pStyle w:val="BodyTextIndent"/>
              <w:spacing w:line="276" w:lineRule="auto"/>
              <w:ind w:left="0"/>
              <w:jc w:val="left"/>
            </w:pPr>
            <w:sdt>
              <w:sdtPr>
                <w:id w:val="-1258352748"/>
                <w14:checkbox>
                  <w14:checked w14:val="0"/>
                  <w14:checkedState w14:val="2612" w14:font="MS Gothic"/>
                  <w14:uncheckedState w14:val="2610" w14:font="MS Gothic"/>
                </w14:checkbox>
              </w:sdtPr>
              <w:sdtEndPr/>
              <w:sdtContent>
                <w:r w:rsidR="00CB6399">
                  <w:rPr>
                    <w:rFonts w:ascii="MS Gothic" w:eastAsia="MS Gothic" w:hAnsi="MS Gothic" w:hint="eastAsia"/>
                  </w:rPr>
                  <w:t>☐</w:t>
                </w:r>
              </w:sdtContent>
            </w:sdt>
            <w:r w:rsidR="00617096">
              <w:t xml:space="preserve"> permissionless</w:t>
            </w:r>
            <w:r w:rsidR="00617096">
              <w:rPr>
                <w:rStyle w:val="FootnoteReference"/>
              </w:rPr>
              <w:footnoteReference w:id="3"/>
            </w:r>
            <w:r w:rsidR="009954FE">
              <w:t xml:space="preserve"> </w:t>
            </w:r>
          </w:p>
          <w:p w14:paraId="7E9BE147" w14:textId="77777777" w:rsidR="00617096" w:rsidRDefault="00617096" w:rsidP="006A43EE">
            <w:pPr>
              <w:pStyle w:val="BodyTextIndent"/>
              <w:spacing w:line="276" w:lineRule="auto"/>
              <w:ind w:left="0"/>
              <w:jc w:val="left"/>
            </w:pPr>
          </w:p>
          <w:p w14:paraId="2632AC2C" w14:textId="1E87454A" w:rsidR="00617096" w:rsidRDefault="009C346A" w:rsidP="006A43EE">
            <w:pPr>
              <w:pStyle w:val="BodyTextIndent"/>
              <w:spacing w:line="276" w:lineRule="auto"/>
              <w:ind w:left="0"/>
              <w:jc w:val="left"/>
            </w:pPr>
            <w:sdt>
              <w:sdtPr>
                <w:id w:val="1267501257"/>
                <w14:checkbox>
                  <w14:checked w14:val="0"/>
                  <w14:checkedState w14:val="2612" w14:font="MS Gothic"/>
                  <w14:uncheckedState w14:val="2610" w14:font="MS Gothic"/>
                </w14:checkbox>
              </w:sdtPr>
              <w:sdtEndPr/>
              <w:sdtContent>
                <w:r w:rsidR="00EC205B">
                  <w:rPr>
                    <w:rFonts w:ascii="MS Gothic" w:eastAsia="MS Gothic" w:hAnsi="MS Gothic" w:hint="eastAsia"/>
                  </w:rPr>
                  <w:t>☐</w:t>
                </w:r>
              </w:sdtContent>
            </w:sdt>
            <w:r w:rsidR="00617096">
              <w:t xml:space="preserve"> private</w:t>
            </w:r>
            <w:r w:rsidR="00617096">
              <w:rPr>
                <w:rStyle w:val="FootnoteReference"/>
              </w:rPr>
              <w:footnoteReference w:id="4"/>
            </w:r>
            <w:r w:rsidR="009954FE">
              <w:t xml:space="preserve"> </w:t>
            </w:r>
          </w:p>
          <w:p w14:paraId="4A83BA41" w14:textId="77777777" w:rsidR="00617096" w:rsidRDefault="00617096" w:rsidP="006A43EE">
            <w:pPr>
              <w:pStyle w:val="BodyTextIndent"/>
              <w:spacing w:line="276" w:lineRule="auto"/>
              <w:ind w:left="0"/>
              <w:jc w:val="left"/>
            </w:pPr>
          </w:p>
          <w:p w14:paraId="56368C1C" w14:textId="651107E0" w:rsidR="008F4723" w:rsidRDefault="009C346A" w:rsidP="006A43EE">
            <w:pPr>
              <w:pStyle w:val="BodyTextIndent"/>
              <w:spacing w:line="276" w:lineRule="auto"/>
              <w:ind w:left="0"/>
              <w:jc w:val="left"/>
            </w:pPr>
            <w:sdt>
              <w:sdtPr>
                <w:id w:val="-1790738453"/>
                <w14:checkbox>
                  <w14:checked w14:val="0"/>
                  <w14:checkedState w14:val="2612" w14:font="MS Gothic"/>
                  <w14:uncheckedState w14:val="2610" w14:font="MS Gothic"/>
                </w14:checkbox>
              </w:sdtPr>
              <w:sdtEndPr/>
              <w:sdtContent>
                <w:r w:rsidR="00CB6399">
                  <w:rPr>
                    <w:rFonts w:ascii="MS Gothic" w:eastAsia="MS Gothic" w:hAnsi="MS Gothic" w:hint="eastAsia"/>
                  </w:rPr>
                  <w:t>☐</w:t>
                </w:r>
              </w:sdtContent>
            </w:sdt>
            <w:r w:rsidR="00617096">
              <w:t xml:space="preserve"> public</w:t>
            </w:r>
            <w:r w:rsidR="00617096">
              <w:rPr>
                <w:rStyle w:val="FootnoteReference"/>
              </w:rPr>
              <w:footnoteReference w:id="5"/>
            </w:r>
            <w:r w:rsidR="009954FE">
              <w:t xml:space="preserve"> </w:t>
            </w:r>
          </w:p>
          <w:p w14:paraId="5433B8BD" w14:textId="77777777" w:rsidR="008F4723" w:rsidRDefault="008F4723" w:rsidP="006A43EE">
            <w:pPr>
              <w:pStyle w:val="BodyTextIndent"/>
              <w:spacing w:line="276" w:lineRule="auto"/>
              <w:ind w:left="0"/>
              <w:jc w:val="left"/>
            </w:pPr>
          </w:p>
          <w:p w14:paraId="22A9C1DD" w14:textId="6FECD390" w:rsidR="00B1083C" w:rsidRDefault="009C346A" w:rsidP="00EC205B">
            <w:pPr>
              <w:pStyle w:val="BodyTextIndent"/>
              <w:spacing w:line="276" w:lineRule="auto"/>
              <w:ind w:left="0"/>
              <w:jc w:val="left"/>
            </w:pPr>
            <w:sdt>
              <w:sdtPr>
                <w:id w:val="-1055768771"/>
                <w14:checkbox>
                  <w14:checked w14:val="0"/>
                  <w14:checkedState w14:val="2612" w14:font="MS Gothic"/>
                  <w14:uncheckedState w14:val="2610" w14:font="MS Gothic"/>
                </w14:checkbox>
              </w:sdtPr>
              <w:sdtEndPr/>
              <w:sdtContent>
                <w:r w:rsidR="00EC205B">
                  <w:rPr>
                    <w:rFonts w:ascii="MS Gothic" w:eastAsia="MS Gothic" w:hAnsi="MS Gothic" w:hint="eastAsia"/>
                  </w:rPr>
                  <w:t>☐</w:t>
                </w:r>
              </w:sdtContent>
            </w:sdt>
            <w:r w:rsidR="00EC205B">
              <w:rPr>
                <w:rFonts w:ascii="MS Gothic" w:eastAsia="MS Gothic" w:hAnsi="MS Gothic"/>
              </w:rPr>
              <w:t xml:space="preserve"> </w:t>
            </w:r>
            <w:r w:rsidR="009954FE">
              <w:t>other characteristics: [please specify]</w:t>
            </w:r>
          </w:p>
        </w:tc>
        <w:tc>
          <w:tcPr>
            <w:tcW w:w="1559" w:type="dxa"/>
          </w:tcPr>
          <w:p w14:paraId="3B02EB75" w14:textId="77777777" w:rsidR="00B1083C" w:rsidRDefault="00B1083C" w:rsidP="006A43EE">
            <w:pPr>
              <w:pStyle w:val="BodyTextIndent"/>
              <w:spacing w:line="276" w:lineRule="auto"/>
              <w:ind w:left="0"/>
              <w:jc w:val="left"/>
            </w:pPr>
          </w:p>
        </w:tc>
        <w:tc>
          <w:tcPr>
            <w:tcW w:w="1838" w:type="dxa"/>
          </w:tcPr>
          <w:p w14:paraId="2B2BD3F6" w14:textId="3F2CF6C0" w:rsidR="00B1083C" w:rsidRDefault="00B1083C" w:rsidP="006A43EE">
            <w:pPr>
              <w:pStyle w:val="BodyTextIndent"/>
              <w:spacing w:line="276" w:lineRule="auto"/>
              <w:ind w:left="0"/>
              <w:jc w:val="left"/>
            </w:pPr>
          </w:p>
        </w:tc>
      </w:tr>
      <w:tr w:rsidR="00B1083C" w14:paraId="2B7BE466" w14:textId="4EE1BDF7" w:rsidTr="00617096">
        <w:tc>
          <w:tcPr>
            <w:tcW w:w="3538" w:type="dxa"/>
          </w:tcPr>
          <w:p w14:paraId="5347E822" w14:textId="6D87270C" w:rsidR="00B1083C" w:rsidRDefault="008F4723" w:rsidP="006A43EE">
            <w:pPr>
              <w:pStyle w:val="BodyTextIndent"/>
              <w:spacing w:line="276" w:lineRule="auto"/>
              <w:ind w:left="0"/>
              <w:jc w:val="left"/>
            </w:pPr>
            <w:r>
              <w:t>Description of how the operators carry out their functions, services and activities (including description of outsourcing arrangements if any)</w:t>
            </w:r>
          </w:p>
        </w:tc>
        <w:tc>
          <w:tcPr>
            <w:tcW w:w="2410" w:type="dxa"/>
          </w:tcPr>
          <w:p w14:paraId="08A13506" w14:textId="77777777" w:rsidR="00B1083C" w:rsidRDefault="00B1083C" w:rsidP="006A43EE">
            <w:pPr>
              <w:pStyle w:val="BodyTextIndent"/>
              <w:spacing w:line="276" w:lineRule="auto"/>
              <w:ind w:left="0"/>
              <w:jc w:val="left"/>
            </w:pPr>
          </w:p>
        </w:tc>
        <w:tc>
          <w:tcPr>
            <w:tcW w:w="1559" w:type="dxa"/>
          </w:tcPr>
          <w:p w14:paraId="6424608C" w14:textId="77777777" w:rsidR="00B1083C" w:rsidRDefault="00B1083C" w:rsidP="006A43EE">
            <w:pPr>
              <w:pStyle w:val="BodyTextIndent"/>
              <w:spacing w:line="276" w:lineRule="auto"/>
              <w:ind w:left="0"/>
              <w:jc w:val="left"/>
            </w:pPr>
          </w:p>
        </w:tc>
        <w:tc>
          <w:tcPr>
            <w:tcW w:w="1838" w:type="dxa"/>
          </w:tcPr>
          <w:p w14:paraId="4541885E" w14:textId="4CAB568E" w:rsidR="00B1083C" w:rsidRDefault="00B1083C" w:rsidP="006A43EE">
            <w:pPr>
              <w:pStyle w:val="BodyTextIndent"/>
              <w:spacing w:line="276" w:lineRule="auto"/>
              <w:ind w:left="0"/>
              <w:jc w:val="left"/>
            </w:pPr>
          </w:p>
        </w:tc>
      </w:tr>
      <w:tr w:rsidR="00B1083C" w14:paraId="5052F158" w14:textId="73147164" w:rsidTr="00617096">
        <w:tc>
          <w:tcPr>
            <w:tcW w:w="3538" w:type="dxa"/>
          </w:tcPr>
          <w:p w14:paraId="12C46B3F" w14:textId="0772E520" w:rsidR="00B1083C" w:rsidRDefault="008F4723" w:rsidP="006A43EE">
            <w:pPr>
              <w:pStyle w:val="BodyTextIndent"/>
              <w:spacing w:line="276" w:lineRule="auto"/>
              <w:ind w:left="0"/>
              <w:jc w:val="left"/>
            </w:pPr>
            <w:r>
              <w:t>Description of services provided to clients</w:t>
            </w:r>
          </w:p>
        </w:tc>
        <w:tc>
          <w:tcPr>
            <w:tcW w:w="2410" w:type="dxa"/>
          </w:tcPr>
          <w:p w14:paraId="1453077D" w14:textId="77777777" w:rsidR="00B1083C" w:rsidRDefault="00B1083C" w:rsidP="006A43EE">
            <w:pPr>
              <w:pStyle w:val="BodyTextIndent"/>
              <w:spacing w:line="276" w:lineRule="auto"/>
              <w:ind w:left="0"/>
              <w:jc w:val="left"/>
            </w:pPr>
          </w:p>
        </w:tc>
        <w:tc>
          <w:tcPr>
            <w:tcW w:w="1559" w:type="dxa"/>
          </w:tcPr>
          <w:p w14:paraId="43F7B039" w14:textId="77777777" w:rsidR="00B1083C" w:rsidRDefault="00B1083C" w:rsidP="006A43EE">
            <w:pPr>
              <w:pStyle w:val="BodyTextIndent"/>
              <w:spacing w:line="276" w:lineRule="auto"/>
              <w:ind w:left="0"/>
              <w:jc w:val="left"/>
            </w:pPr>
          </w:p>
        </w:tc>
        <w:tc>
          <w:tcPr>
            <w:tcW w:w="1838" w:type="dxa"/>
          </w:tcPr>
          <w:p w14:paraId="724EFA9E" w14:textId="29BFF3C6" w:rsidR="00B1083C" w:rsidRDefault="00B1083C" w:rsidP="006A43EE">
            <w:pPr>
              <w:pStyle w:val="BodyTextIndent"/>
              <w:spacing w:line="276" w:lineRule="auto"/>
              <w:ind w:left="0"/>
              <w:jc w:val="left"/>
            </w:pPr>
          </w:p>
        </w:tc>
      </w:tr>
      <w:tr w:rsidR="00B1083C" w14:paraId="0099A06F" w14:textId="7BF332C6" w:rsidTr="00617096">
        <w:tc>
          <w:tcPr>
            <w:tcW w:w="3538" w:type="dxa"/>
          </w:tcPr>
          <w:p w14:paraId="5698E1AF" w14:textId="59858FF8" w:rsidR="00B1083C" w:rsidRDefault="008F4723" w:rsidP="006A43EE">
            <w:pPr>
              <w:pStyle w:val="BodyTextIndent"/>
              <w:spacing w:line="276" w:lineRule="auto"/>
              <w:ind w:left="0"/>
              <w:jc w:val="left"/>
            </w:pPr>
            <w:r>
              <w:t>Description of how the performance of those functions, services and activities deviates from those performed by a multilateral trading facility or a securities settlement system that is not based on distributed ledger technology</w:t>
            </w:r>
          </w:p>
        </w:tc>
        <w:tc>
          <w:tcPr>
            <w:tcW w:w="2410" w:type="dxa"/>
          </w:tcPr>
          <w:p w14:paraId="4216D296" w14:textId="77777777" w:rsidR="00B1083C" w:rsidRDefault="00B1083C" w:rsidP="006A43EE">
            <w:pPr>
              <w:pStyle w:val="BodyTextIndent"/>
              <w:spacing w:line="276" w:lineRule="auto"/>
              <w:ind w:left="0"/>
              <w:jc w:val="left"/>
            </w:pPr>
          </w:p>
        </w:tc>
        <w:tc>
          <w:tcPr>
            <w:tcW w:w="1559" w:type="dxa"/>
          </w:tcPr>
          <w:p w14:paraId="66C536F1" w14:textId="77777777" w:rsidR="00B1083C" w:rsidRDefault="00B1083C" w:rsidP="006A43EE">
            <w:pPr>
              <w:pStyle w:val="BodyTextIndent"/>
              <w:spacing w:line="276" w:lineRule="auto"/>
              <w:ind w:left="0"/>
              <w:jc w:val="left"/>
            </w:pPr>
          </w:p>
        </w:tc>
        <w:tc>
          <w:tcPr>
            <w:tcW w:w="1838" w:type="dxa"/>
          </w:tcPr>
          <w:p w14:paraId="3BEFCE57" w14:textId="5BC9C631" w:rsidR="00B1083C" w:rsidRDefault="00B1083C" w:rsidP="006A43EE">
            <w:pPr>
              <w:pStyle w:val="BodyTextIndent"/>
              <w:spacing w:line="276" w:lineRule="auto"/>
              <w:ind w:left="0"/>
              <w:jc w:val="left"/>
            </w:pPr>
          </w:p>
        </w:tc>
      </w:tr>
      <w:tr w:rsidR="00B1083C" w14:paraId="2AA465E8" w14:textId="0E72CF38" w:rsidTr="00617096">
        <w:tc>
          <w:tcPr>
            <w:tcW w:w="3538" w:type="dxa"/>
          </w:tcPr>
          <w:p w14:paraId="77F67AFB" w14:textId="1A45982B" w:rsidR="00B1083C" w:rsidRDefault="008F4723" w:rsidP="006A43EE">
            <w:pPr>
              <w:pStyle w:val="BodyTextIndent"/>
              <w:spacing w:line="276" w:lineRule="auto"/>
              <w:ind w:left="0"/>
              <w:jc w:val="left"/>
            </w:pPr>
            <w:r>
              <w:t>If applicable, modality chosen to identify and differentiate the DLT functions, services and activities from those performed by a multilateral trading facility or a securities settlement system that is not based on distributed ledger technology</w:t>
            </w:r>
          </w:p>
        </w:tc>
        <w:tc>
          <w:tcPr>
            <w:tcW w:w="2410" w:type="dxa"/>
          </w:tcPr>
          <w:p w14:paraId="45D8D65C" w14:textId="77777777" w:rsidR="00B1083C" w:rsidRDefault="00B1083C" w:rsidP="006A43EE">
            <w:pPr>
              <w:pStyle w:val="BodyTextIndent"/>
              <w:spacing w:line="276" w:lineRule="auto"/>
              <w:ind w:left="0"/>
              <w:jc w:val="left"/>
            </w:pPr>
          </w:p>
        </w:tc>
        <w:tc>
          <w:tcPr>
            <w:tcW w:w="1559" w:type="dxa"/>
          </w:tcPr>
          <w:p w14:paraId="0AE3C35A" w14:textId="77777777" w:rsidR="00B1083C" w:rsidRDefault="00B1083C" w:rsidP="006A43EE">
            <w:pPr>
              <w:pStyle w:val="BodyTextIndent"/>
              <w:spacing w:line="276" w:lineRule="auto"/>
              <w:ind w:left="0"/>
              <w:jc w:val="left"/>
            </w:pPr>
          </w:p>
        </w:tc>
        <w:tc>
          <w:tcPr>
            <w:tcW w:w="1838" w:type="dxa"/>
          </w:tcPr>
          <w:p w14:paraId="65846006" w14:textId="1EA068DE" w:rsidR="00B1083C" w:rsidRDefault="00B1083C" w:rsidP="006A43EE">
            <w:pPr>
              <w:pStyle w:val="BodyTextIndent"/>
              <w:spacing w:line="276" w:lineRule="auto"/>
              <w:ind w:left="0"/>
              <w:jc w:val="left"/>
            </w:pPr>
          </w:p>
        </w:tc>
      </w:tr>
      <w:tr w:rsidR="00B1083C" w14:paraId="4E71EBB6" w14:textId="54A96B15" w:rsidTr="00617096">
        <w:tc>
          <w:tcPr>
            <w:tcW w:w="3538" w:type="dxa"/>
          </w:tcPr>
          <w:p w14:paraId="0F2629D7" w14:textId="7F1FF697" w:rsidR="00B1083C" w:rsidRDefault="00B4038F" w:rsidP="006A43EE">
            <w:pPr>
              <w:pStyle w:val="BodyTextIndent"/>
              <w:spacing w:line="276" w:lineRule="auto"/>
              <w:ind w:left="0"/>
              <w:jc w:val="left"/>
            </w:pPr>
            <w:r>
              <w:lastRenderedPageBreak/>
              <w:t>Other relevant information if applicable</w:t>
            </w:r>
          </w:p>
        </w:tc>
        <w:tc>
          <w:tcPr>
            <w:tcW w:w="2410" w:type="dxa"/>
          </w:tcPr>
          <w:p w14:paraId="461FD66D" w14:textId="77777777" w:rsidR="00B1083C" w:rsidRDefault="00B1083C" w:rsidP="006A43EE">
            <w:pPr>
              <w:pStyle w:val="BodyTextIndent"/>
              <w:spacing w:line="276" w:lineRule="auto"/>
              <w:ind w:left="0"/>
              <w:jc w:val="left"/>
            </w:pPr>
          </w:p>
        </w:tc>
        <w:tc>
          <w:tcPr>
            <w:tcW w:w="1559" w:type="dxa"/>
          </w:tcPr>
          <w:p w14:paraId="579535B0" w14:textId="77777777" w:rsidR="00B1083C" w:rsidRDefault="00B1083C" w:rsidP="006A43EE">
            <w:pPr>
              <w:pStyle w:val="BodyTextIndent"/>
              <w:spacing w:line="276" w:lineRule="auto"/>
              <w:ind w:left="0"/>
              <w:jc w:val="left"/>
            </w:pPr>
          </w:p>
        </w:tc>
        <w:tc>
          <w:tcPr>
            <w:tcW w:w="1838" w:type="dxa"/>
          </w:tcPr>
          <w:p w14:paraId="027DF793" w14:textId="62EA74F1" w:rsidR="00B1083C" w:rsidRDefault="00B1083C" w:rsidP="006A43EE">
            <w:pPr>
              <w:pStyle w:val="BodyTextIndent"/>
              <w:spacing w:line="276" w:lineRule="auto"/>
              <w:ind w:left="0"/>
              <w:jc w:val="left"/>
            </w:pPr>
          </w:p>
        </w:tc>
      </w:tr>
      <w:tr w:rsidR="00B1083C" w14:paraId="1FBB15B7" w14:textId="06355EE1" w:rsidTr="00E778F4">
        <w:tc>
          <w:tcPr>
            <w:tcW w:w="3538" w:type="dxa"/>
            <w:shd w:val="clear" w:color="auto" w:fill="D9D9D9" w:themeFill="background1" w:themeFillShade="D9"/>
          </w:tcPr>
          <w:p w14:paraId="25D65A8E" w14:textId="77777777" w:rsidR="00B1083C" w:rsidRDefault="00B1083C" w:rsidP="006A43EE">
            <w:pPr>
              <w:pStyle w:val="BodyTextIndent"/>
              <w:spacing w:line="276" w:lineRule="auto"/>
              <w:ind w:left="0"/>
              <w:jc w:val="left"/>
            </w:pPr>
          </w:p>
        </w:tc>
        <w:tc>
          <w:tcPr>
            <w:tcW w:w="2410" w:type="dxa"/>
            <w:shd w:val="clear" w:color="auto" w:fill="D9D9D9" w:themeFill="background1" w:themeFillShade="D9"/>
          </w:tcPr>
          <w:p w14:paraId="2B5CBC93" w14:textId="77777777" w:rsidR="00B1083C" w:rsidRDefault="00B1083C" w:rsidP="006A43EE">
            <w:pPr>
              <w:pStyle w:val="BodyTextIndent"/>
              <w:spacing w:line="276" w:lineRule="auto"/>
              <w:ind w:left="0"/>
              <w:jc w:val="left"/>
            </w:pPr>
          </w:p>
        </w:tc>
        <w:tc>
          <w:tcPr>
            <w:tcW w:w="1559" w:type="dxa"/>
            <w:shd w:val="clear" w:color="auto" w:fill="D9D9D9" w:themeFill="background1" w:themeFillShade="D9"/>
          </w:tcPr>
          <w:p w14:paraId="341C31DB" w14:textId="77777777" w:rsidR="00B1083C" w:rsidRDefault="00B1083C" w:rsidP="006A43EE">
            <w:pPr>
              <w:pStyle w:val="BodyTextIndent"/>
              <w:spacing w:line="276" w:lineRule="auto"/>
              <w:ind w:left="0"/>
              <w:jc w:val="left"/>
            </w:pPr>
          </w:p>
        </w:tc>
        <w:tc>
          <w:tcPr>
            <w:tcW w:w="1838" w:type="dxa"/>
            <w:shd w:val="clear" w:color="auto" w:fill="D9D9D9" w:themeFill="background1" w:themeFillShade="D9"/>
          </w:tcPr>
          <w:p w14:paraId="48858394" w14:textId="528ADBB9" w:rsidR="00B1083C" w:rsidRDefault="00B1083C" w:rsidP="006A43EE">
            <w:pPr>
              <w:pStyle w:val="BodyTextIndent"/>
              <w:spacing w:line="276" w:lineRule="auto"/>
              <w:ind w:left="0"/>
              <w:jc w:val="left"/>
            </w:pPr>
          </w:p>
        </w:tc>
      </w:tr>
      <w:tr w:rsidR="005C2CDD" w14:paraId="1E7B8DDB" w14:textId="065004C6" w:rsidTr="00C52A6F">
        <w:tc>
          <w:tcPr>
            <w:tcW w:w="9345" w:type="dxa"/>
            <w:gridSpan w:val="4"/>
            <w:shd w:val="clear" w:color="auto" w:fill="D9D9D9" w:themeFill="background1" w:themeFillShade="D9"/>
          </w:tcPr>
          <w:p w14:paraId="46D3E071" w14:textId="5E662403" w:rsidR="005C2CDD" w:rsidRDefault="005C2CDD" w:rsidP="006A43EE">
            <w:pPr>
              <w:pStyle w:val="BodyTextIndent"/>
              <w:spacing w:line="276" w:lineRule="auto"/>
              <w:ind w:left="0"/>
              <w:jc w:val="left"/>
            </w:pPr>
            <w:r>
              <w:t>(c) Information on the functioning of the DLT used, as referred to in Article 7(2) of Regulation (EU) 2022/858</w:t>
            </w:r>
          </w:p>
        </w:tc>
      </w:tr>
      <w:tr w:rsidR="00B4038F" w14:paraId="6D408698" w14:textId="77777777" w:rsidTr="00617096">
        <w:tc>
          <w:tcPr>
            <w:tcW w:w="3538" w:type="dxa"/>
          </w:tcPr>
          <w:p w14:paraId="3AF27CA1" w14:textId="5A9B0FA0" w:rsidR="00B4038F" w:rsidRDefault="005E5D2A" w:rsidP="006A43EE">
            <w:pPr>
              <w:pStyle w:val="BodyTextIndent"/>
              <w:spacing w:line="276" w:lineRule="auto"/>
              <w:ind w:left="0"/>
              <w:jc w:val="left"/>
            </w:pPr>
            <w:r>
              <w:t>Information on the rules on the functioning of the DLT used</w:t>
            </w:r>
          </w:p>
        </w:tc>
        <w:tc>
          <w:tcPr>
            <w:tcW w:w="2410" w:type="dxa"/>
          </w:tcPr>
          <w:p w14:paraId="03A40A87" w14:textId="77777777" w:rsidR="00B4038F" w:rsidRDefault="00B4038F" w:rsidP="006A43EE">
            <w:pPr>
              <w:pStyle w:val="BodyTextIndent"/>
              <w:spacing w:line="276" w:lineRule="auto"/>
              <w:ind w:left="0"/>
              <w:jc w:val="left"/>
            </w:pPr>
          </w:p>
        </w:tc>
        <w:tc>
          <w:tcPr>
            <w:tcW w:w="1559" w:type="dxa"/>
          </w:tcPr>
          <w:p w14:paraId="47348EF2" w14:textId="77777777" w:rsidR="00B4038F" w:rsidRDefault="00B4038F" w:rsidP="006A43EE">
            <w:pPr>
              <w:pStyle w:val="BodyTextIndent"/>
              <w:spacing w:line="276" w:lineRule="auto"/>
              <w:ind w:left="0"/>
              <w:jc w:val="left"/>
            </w:pPr>
          </w:p>
        </w:tc>
        <w:tc>
          <w:tcPr>
            <w:tcW w:w="1838" w:type="dxa"/>
          </w:tcPr>
          <w:p w14:paraId="465CB2B4" w14:textId="77777777" w:rsidR="00B4038F" w:rsidRDefault="00B4038F" w:rsidP="006A43EE">
            <w:pPr>
              <w:pStyle w:val="BodyTextIndent"/>
              <w:spacing w:line="276" w:lineRule="auto"/>
              <w:ind w:left="0"/>
              <w:jc w:val="left"/>
            </w:pPr>
          </w:p>
        </w:tc>
      </w:tr>
      <w:tr w:rsidR="00B4038F" w14:paraId="23851CB0" w14:textId="77777777" w:rsidTr="00617096">
        <w:tc>
          <w:tcPr>
            <w:tcW w:w="3538" w:type="dxa"/>
          </w:tcPr>
          <w:p w14:paraId="0B6A4209" w14:textId="7CEDBB42" w:rsidR="00B4038F" w:rsidRDefault="005E5D2A" w:rsidP="006A43EE">
            <w:pPr>
              <w:pStyle w:val="BodyTextIndent"/>
              <w:spacing w:line="276" w:lineRule="auto"/>
              <w:ind w:left="0"/>
              <w:jc w:val="left"/>
            </w:pPr>
            <w:r>
              <w:t>Information of the rules on accessing the distributed ledger</w:t>
            </w:r>
          </w:p>
        </w:tc>
        <w:tc>
          <w:tcPr>
            <w:tcW w:w="2410" w:type="dxa"/>
          </w:tcPr>
          <w:p w14:paraId="06741B34" w14:textId="77777777" w:rsidR="00B4038F" w:rsidRDefault="00B4038F" w:rsidP="006A43EE">
            <w:pPr>
              <w:pStyle w:val="BodyTextIndent"/>
              <w:spacing w:line="276" w:lineRule="auto"/>
              <w:ind w:left="0"/>
              <w:jc w:val="left"/>
            </w:pPr>
          </w:p>
        </w:tc>
        <w:tc>
          <w:tcPr>
            <w:tcW w:w="1559" w:type="dxa"/>
          </w:tcPr>
          <w:p w14:paraId="2F445BC1" w14:textId="77777777" w:rsidR="00B4038F" w:rsidRDefault="00B4038F" w:rsidP="006A43EE">
            <w:pPr>
              <w:pStyle w:val="BodyTextIndent"/>
              <w:spacing w:line="276" w:lineRule="auto"/>
              <w:ind w:left="0"/>
              <w:jc w:val="left"/>
            </w:pPr>
          </w:p>
        </w:tc>
        <w:tc>
          <w:tcPr>
            <w:tcW w:w="1838" w:type="dxa"/>
          </w:tcPr>
          <w:p w14:paraId="6C80C7FD" w14:textId="77777777" w:rsidR="00B4038F" w:rsidRDefault="00B4038F" w:rsidP="006A43EE">
            <w:pPr>
              <w:pStyle w:val="BodyTextIndent"/>
              <w:spacing w:line="276" w:lineRule="auto"/>
              <w:ind w:left="0"/>
              <w:jc w:val="left"/>
            </w:pPr>
          </w:p>
        </w:tc>
      </w:tr>
      <w:tr w:rsidR="00B4038F" w14:paraId="096E3C6C" w14:textId="77777777" w:rsidTr="00617096">
        <w:tc>
          <w:tcPr>
            <w:tcW w:w="3538" w:type="dxa"/>
          </w:tcPr>
          <w:p w14:paraId="4A7238B8" w14:textId="4B189213" w:rsidR="00B4038F" w:rsidRDefault="007712DC" w:rsidP="006A43EE">
            <w:pPr>
              <w:pStyle w:val="BodyTextIndent"/>
              <w:spacing w:line="276" w:lineRule="auto"/>
              <w:ind w:left="0"/>
              <w:jc w:val="left"/>
            </w:pPr>
            <w:r>
              <w:t>Information on the rules on the participation of the validating node(s)</w:t>
            </w:r>
          </w:p>
        </w:tc>
        <w:tc>
          <w:tcPr>
            <w:tcW w:w="2410" w:type="dxa"/>
          </w:tcPr>
          <w:p w14:paraId="1AF6BF4A" w14:textId="77777777" w:rsidR="00B4038F" w:rsidRDefault="00B4038F" w:rsidP="006A43EE">
            <w:pPr>
              <w:pStyle w:val="BodyTextIndent"/>
              <w:spacing w:line="276" w:lineRule="auto"/>
              <w:ind w:left="0"/>
              <w:jc w:val="left"/>
            </w:pPr>
          </w:p>
        </w:tc>
        <w:tc>
          <w:tcPr>
            <w:tcW w:w="1559" w:type="dxa"/>
          </w:tcPr>
          <w:p w14:paraId="07154890" w14:textId="77777777" w:rsidR="00B4038F" w:rsidRDefault="00B4038F" w:rsidP="006A43EE">
            <w:pPr>
              <w:pStyle w:val="BodyTextIndent"/>
              <w:spacing w:line="276" w:lineRule="auto"/>
              <w:ind w:left="0"/>
              <w:jc w:val="left"/>
            </w:pPr>
          </w:p>
        </w:tc>
        <w:tc>
          <w:tcPr>
            <w:tcW w:w="1838" w:type="dxa"/>
          </w:tcPr>
          <w:p w14:paraId="568D6526" w14:textId="77777777" w:rsidR="00B4038F" w:rsidRDefault="00B4038F" w:rsidP="006A43EE">
            <w:pPr>
              <w:pStyle w:val="BodyTextIndent"/>
              <w:spacing w:line="276" w:lineRule="auto"/>
              <w:ind w:left="0"/>
              <w:jc w:val="left"/>
            </w:pPr>
          </w:p>
        </w:tc>
      </w:tr>
      <w:tr w:rsidR="00B4038F" w14:paraId="43A13E80" w14:textId="77777777" w:rsidTr="00617096">
        <w:tc>
          <w:tcPr>
            <w:tcW w:w="3538" w:type="dxa"/>
          </w:tcPr>
          <w:p w14:paraId="57F294CC" w14:textId="05070AD7" w:rsidR="00B4038F" w:rsidRDefault="007712DC" w:rsidP="006A43EE">
            <w:pPr>
              <w:pStyle w:val="BodyTextIndent"/>
              <w:spacing w:line="276" w:lineRule="auto"/>
              <w:ind w:left="0"/>
              <w:jc w:val="left"/>
            </w:pPr>
            <w:r>
              <w:t>Information on the validation p</w:t>
            </w:r>
            <w:r w:rsidR="007520D5">
              <w:t xml:space="preserve">rocess of transactions on DLT Financial Instruments </w:t>
            </w:r>
          </w:p>
        </w:tc>
        <w:tc>
          <w:tcPr>
            <w:tcW w:w="2410" w:type="dxa"/>
          </w:tcPr>
          <w:p w14:paraId="10433413" w14:textId="77777777" w:rsidR="00B4038F" w:rsidRDefault="00B4038F" w:rsidP="006A43EE">
            <w:pPr>
              <w:pStyle w:val="BodyTextIndent"/>
              <w:spacing w:line="276" w:lineRule="auto"/>
              <w:ind w:left="0"/>
              <w:jc w:val="left"/>
            </w:pPr>
          </w:p>
        </w:tc>
        <w:tc>
          <w:tcPr>
            <w:tcW w:w="1559" w:type="dxa"/>
          </w:tcPr>
          <w:p w14:paraId="7D3167D5" w14:textId="77777777" w:rsidR="00B4038F" w:rsidRDefault="00B4038F" w:rsidP="006A43EE">
            <w:pPr>
              <w:pStyle w:val="BodyTextIndent"/>
              <w:spacing w:line="276" w:lineRule="auto"/>
              <w:ind w:left="0"/>
              <w:jc w:val="left"/>
            </w:pPr>
          </w:p>
        </w:tc>
        <w:tc>
          <w:tcPr>
            <w:tcW w:w="1838" w:type="dxa"/>
          </w:tcPr>
          <w:p w14:paraId="6B6959A7" w14:textId="77777777" w:rsidR="00B4038F" w:rsidRDefault="00B4038F" w:rsidP="006A43EE">
            <w:pPr>
              <w:pStyle w:val="BodyTextIndent"/>
              <w:spacing w:line="276" w:lineRule="auto"/>
              <w:ind w:left="0"/>
              <w:jc w:val="left"/>
            </w:pPr>
          </w:p>
        </w:tc>
      </w:tr>
      <w:tr w:rsidR="00B4038F" w14:paraId="34FC1374" w14:textId="77777777" w:rsidTr="00617096">
        <w:tc>
          <w:tcPr>
            <w:tcW w:w="3538" w:type="dxa"/>
          </w:tcPr>
          <w:p w14:paraId="22EE95BE" w14:textId="544B456A" w:rsidR="00B4038F" w:rsidRDefault="007712DC" w:rsidP="006A43EE">
            <w:pPr>
              <w:pStyle w:val="BodyTextIndent"/>
              <w:spacing w:line="276" w:lineRule="auto"/>
              <w:ind w:left="0"/>
              <w:jc w:val="left"/>
            </w:pPr>
            <w:r>
              <w:t>Information on the rules addressing or detecting potential conflicts of interests</w:t>
            </w:r>
          </w:p>
        </w:tc>
        <w:tc>
          <w:tcPr>
            <w:tcW w:w="2410" w:type="dxa"/>
          </w:tcPr>
          <w:p w14:paraId="35F36CAC" w14:textId="3B94AD47" w:rsidR="00B4038F" w:rsidRDefault="00B4038F" w:rsidP="007520D5">
            <w:pPr>
              <w:pStyle w:val="BodyTextIndent"/>
              <w:spacing w:line="276" w:lineRule="auto"/>
              <w:ind w:left="0"/>
              <w:jc w:val="left"/>
            </w:pPr>
          </w:p>
        </w:tc>
        <w:tc>
          <w:tcPr>
            <w:tcW w:w="1559" w:type="dxa"/>
          </w:tcPr>
          <w:p w14:paraId="569CC35F" w14:textId="77777777" w:rsidR="00B4038F" w:rsidRDefault="00B4038F" w:rsidP="006A43EE">
            <w:pPr>
              <w:pStyle w:val="BodyTextIndent"/>
              <w:spacing w:line="276" w:lineRule="auto"/>
              <w:ind w:left="0"/>
              <w:jc w:val="left"/>
            </w:pPr>
          </w:p>
        </w:tc>
        <w:tc>
          <w:tcPr>
            <w:tcW w:w="1838" w:type="dxa"/>
          </w:tcPr>
          <w:p w14:paraId="56FFF8E3" w14:textId="77777777" w:rsidR="00B4038F" w:rsidRDefault="00B4038F" w:rsidP="006A43EE">
            <w:pPr>
              <w:pStyle w:val="BodyTextIndent"/>
              <w:spacing w:line="276" w:lineRule="auto"/>
              <w:ind w:left="0"/>
              <w:jc w:val="left"/>
            </w:pPr>
          </w:p>
        </w:tc>
      </w:tr>
      <w:tr w:rsidR="00B4038F" w14:paraId="2541A2B4" w14:textId="77777777" w:rsidTr="00617096">
        <w:tc>
          <w:tcPr>
            <w:tcW w:w="3538" w:type="dxa"/>
          </w:tcPr>
          <w:p w14:paraId="39183B89" w14:textId="07DE6A92" w:rsidR="00B4038F" w:rsidRDefault="007712DC" w:rsidP="006A43EE">
            <w:pPr>
              <w:pStyle w:val="BodyTextIndent"/>
              <w:spacing w:line="276" w:lineRule="auto"/>
              <w:ind w:left="0"/>
              <w:jc w:val="left"/>
            </w:pPr>
            <w:r>
              <w:t>Information on the rules on risk management including any mitigation measures to ensure investor protection, market integrity and financial stability</w:t>
            </w:r>
          </w:p>
        </w:tc>
        <w:tc>
          <w:tcPr>
            <w:tcW w:w="2410" w:type="dxa"/>
          </w:tcPr>
          <w:p w14:paraId="71B0BA81" w14:textId="77777777" w:rsidR="00B4038F" w:rsidRDefault="00B4038F" w:rsidP="006A43EE">
            <w:pPr>
              <w:pStyle w:val="BodyTextIndent"/>
              <w:spacing w:line="276" w:lineRule="auto"/>
              <w:ind w:left="0"/>
              <w:jc w:val="left"/>
            </w:pPr>
          </w:p>
        </w:tc>
        <w:tc>
          <w:tcPr>
            <w:tcW w:w="1559" w:type="dxa"/>
          </w:tcPr>
          <w:p w14:paraId="23EFC87F" w14:textId="77777777" w:rsidR="00B4038F" w:rsidRDefault="00B4038F" w:rsidP="006A43EE">
            <w:pPr>
              <w:pStyle w:val="BodyTextIndent"/>
              <w:spacing w:line="276" w:lineRule="auto"/>
              <w:ind w:left="0"/>
              <w:jc w:val="left"/>
            </w:pPr>
          </w:p>
        </w:tc>
        <w:tc>
          <w:tcPr>
            <w:tcW w:w="1838" w:type="dxa"/>
          </w:tcPr>
          <w:p w14:paraId="40EB7DB0" w14:textId="77777777" w:rsidR="00B4038F" w:rsidRDefault="00B4038F" w:rsidP="006A43EE">
            <w:pPr>
              <w:pStyle w:val="BodyTextIndent"/>
              <w:spacing w:line="276" w:lineRule="auto"/>
              <w:ind w:left="0"/>
              <w:jc w:val="left"/>
            </w:pPr>
          </w:p>
        </w:tc>
      </w:tr>
      <w:tr w:rsidR="00B4038F" w14:paraId="689BBCFC" w14:textId="77777777" w:rsidTr="00617096">
        <w:tc>
          <w:tcPr>
            <w:tcW w:w="3538" w:type="dxa"/>
          </w:tcPr>
          <w:p w14:paraId="7A5476BA" w14:textId="10083267" w:rsidR="00B4038F" w:rsidRDefault="007712DC" w:rsidP="006A43EE">
            <w:pPr>
              <w:pStyle w:val="BodyTextIndent"/>
              <w:spacing w:line="276" w:lineRule="auto"/>
              <w:ind w:left="0"/>
              <w:jc w:val="left"/>
            </w:pPr>
            <w:r>
              <w:t>Other relevant information if applicable</w:t>
            </w:r>
          </w:p>
        </w:tc>
        <w:tc>
          <w:tcPr>
            <w:tcW w:w="2410" w:type="dxa"/>
          </w:tcPr>
          <w:p w14:paraId="155BC259" w14:textId="77777777" w:rsidR="00B4038F" w:rsidRDefault="00B4038F" w:rsidP="006A43EE">
            <w:pPr>
              <w:pStyle w:val="BodyTextIndent"/>
              <w:spacing w:line="276" w:lineRule="auto"/>
              <w:ind w:left="0"/>
              <w:jc w:val="left"/>
            </w:pPr>
          </w:p>
        </w:tc>
        <w:tc>
          <w:tcPr>
            <w:tcW w:w="1559" w:type="dxa"/>
          </w:tcPr>
          <w:p w14:paraId="7C3B7EB6" w14:textId="77777777" w:rsidR="00B4038F" w:rsidRDefault="00B4038F" w:rsidP="006A43EE">
            <w:pPr>
              <w:pStyle w:val="BodyTextIndent"/>
              <w:spacing w:line="276" w:lineRule="auto"/>
              <w:ind w:left="0"/>
              <w:jc w:val="left"/>
            </w:pPr>
          </w:p>
        </w:tc>
        <w:tc>
          <w:tcPr>
            <w:tcW w:w="1838" w:type="dxa"/>
          </w:tcPr>
          <w:p w14:paraId="1178F6AB" w14:textId="77777777" w:rsidR="00B4038F" w:rsidRDefault="00B4038F" w:rsidP="006A43EE">
            <w:pPr>
              <w:pStyle w:val="BodyTextIndent"/>
              <w:spacing w:line="276" w:lineRule="auto"/>
              <w:ind w:left="0"/>
              <w:jc w:val="left"/>
            </w:pPr>
          </w:p>
        </w:tc>
      </w:tr>
      <w:tr w:rsidR="00B4038F" w14:paraId="51286F1A" w14:textId="77777777" w:rsidTr="00E778F4">
        <w:tc>
          <w:tcPr>
            <w:tcW w:w="3538" w:type="dxa"/>
            <w:shd w:val="clear" w:color="auto" w:fill="D9D9D9" w:themeFill="background1" w:themeFillShade="D9"/>
          </w:tcPr>
          <w:p w14:paraId="4BFED990" w14:textId="77777777" w:rsidR="00B4038F" w:rsidRDefault="00B4038F" w:rsidP="006A43EE">
            <w:pPr>
              <w:pStyle w:val="BodyTextIndent"/>
              <w:spacing w:line="276" w:lineRule="auto"/>
              <w:ind w:left="0"/>
              <w:jc w:val="left"/>
            </w:pPr>
          </w:p>
        </w:tc>
        <w:tc>
          <w:tcPr>
            <w:tcW w:w="2410" w:type="dxa"/>
            <w:shd w:val="clear" w:color="auto" w:fill="D9D9D9" w:themeFill="background1" w:themeFillShade="D9"/>
          </w:tcPr>
          <w:p w14:paraId="0AED4195" w14:textId="77777777" w:rsidR="00B4038F" w:rsidRDefault="00B4038F" w:rsidP="006A43EE">
            <w:pPr>
              <w:pStyle w:val="BodyTextIndent"/>
              <w:spacing w:line="276" w:lineRule="auto"/>
              <w:ind w:left="0"/>
              <w:jc w:val="left"/>
            </w:pPr>
          </w:p>
        </w:tc>
        <w:tc>
          <w:tcPr>
            <w:tcW w:w="1559" w:type="dxa"/>
            <w:shd w:val="clear" w:color="auto" w:fill="D9D9D9" w:themeFill="background1" w:themeFillShade="D9"/>
          </w:tcPr>
          <w:p w14:paraId="4AF9A38E" w14:textId="77777777" w:rsidR="00B4038F" w:rsidRDefault="00B4038F" w:rsidP="006A43EE">
            <w:pPr>
              <w:pStyle w:val="BodyTextIndent"/>
              <w:spacing w:line="276" w:lineRule="auto"/>
              <w:ind w:left="0"/>
              <w:jc w:val="left"/>
            </w:pPr>
          </w:p>
        </w:tc>
        <w:tc>
          <w:tcPr>
            <w:tcW w:w="1838" w:type="dxa"/>
            <w:shd w:val="clear" w:color="auto" w:fill="D9D9D9" w:themeFill="background1" w:themeFillShade="D9"/>
          </w:tcPr>
          <w:p w14:paraId="660461CA" w14:textId="77777777" w:rsidR="00B4038F" w:rsidRDefault="00B4038F" w:rsidP="006A43EE">
            <w:pPr>
              <w:pStyle w:val="BodyTextIndent"/>
              <w:spacing w:line="276" w:lineRule="auto"/>
              <w:ind w:left="0"/>
              <w:jc w:val="left"/>
            </w:pPr>
          </w:p>
        </w:tc>
      </w:tr>
      <w:tr w:rsidR="007712DC" w14:paraId="14B66FBE" w14:textId="77777777" w:rsidTr="00253342">
        <w:tc>
          <w:tcPr>
            <w:tcW w:w="9345" w:type="dxa"/>
            <w:gridSpan w:val="4"/>
            <w:shd w:val="clear" w:color="auto" w:fill="D9D9D9" w:themeFill="background1" w:themeFillShade="D9"/>
          </w:tcPr>
          <w:p w14:paraId="1D2E4FC1" w14:textId="37A378EE" w:rsidR="007712DC" w:rsidRDefault="007712DC" w:rsidP="006A43EE">
            <w:pPr>
              <w:pStyle w:val="BodyTextIndent"/>
              <w:spacing w:line="276" w:lineRule="auto"/>
              <w:ind w:left="0"/>
              <w:jc w:val="left"/>
            </w:pPr>
            <w:r>
              <w:t>(d) Overall IT and cyber arrangements as referred to in Article 7(4) of Regulation (EU) 2022/858</w:t>
            </w:r>
          </w:p>
        </w:tc>
      </w:tr>
      <w:tr w:rsidR="00B4038F" w14:paraId="1B279ABC" w14:textId="77777777" w:rsidTr="00617096">
        <w:tc>
          <w:tcPr>
            <w:tcW w:w="3538" w:type="dxa"/>
          </w:tcPr>
          <w:p w14:paraId="33105DE3" w14:textId="77777777" w:rsidR="00D46B8F" w:rsidRDefault="00D46B8F" w:rsidP="006A43EE">
            <w:pPr>
              <w:pStyle w:val="BodyTextIndent"/>
              <w:spacing w:line="276" w:lineRule="auto"/>
              <w:ind w:left="0"/>
              <w:jc w:val="left"/>
            </w:pPr>
            <w:r>
              <w:t xml:space="preserve">Description of controls and arrangements in place related to the use of DLT and DLT financial instruments and of any data stored by those operators, at least in respect of the following areas: </w:t>
            </w:r>
          </w:p>
          <w:p w14:paraId="5E7126CD" w14:textId="77777777" w:rsidR="00D46B8F" w:rsidRDefault="00D46B8F" w:rsidP="006A43EE">
            <w:pPr>
              <w:pStyle w:val="BodyTextIndent"/>
              <w:spacing w:line="276" w:lineRule="auto"/>
              <w:ind w:left="0"/>
              <w:jc w:val="left"/>
            </w:pPr>
          </w:p>
          <w:p w14:paraId="36CDC557" w14:textId="011003DF" w:rsidR="00B4038F" w:rsidRDefault="00D46B8F" w:rsidP="006A43EE">
            <w:pPr>
              <w:pStyle w:val="BodyTextIndent"/>
              <w:spacing w:line="276" w:lineRule="auto"/>
              <w:ind w:left="0"/>
              <w:jc w:val="left"/>
            </w:pPr>
            <w:r w:rsidRPr="00D46B8F">
              <w:rPr>
                <w:b/>
              </w:rPr>
              <w:t>A</w:t>
            </w:r>
            <w:r>
              <w:t xml:space="preserve"> – Governance and strategy: internal control and governance arrangements for the IT and information security risks, as well as IT and information security strategy</w:t>
            </w:r>
          </w:p>
        </w:tc>
        <w:tc>
          <w:tcPr>
            <w:tcW w:w="2410" w:type="dxa"/>
          </w:tcPr>
          <w:p w14:paraId="0F1871D3" w14:textId="77777777" w:rsidR="00B4038F" w:rsidRDefault="00B4038F" w:rsidP="006A43EE">
            <w:pPr>
              <w:pStyle w:val="BodyTextIndent"/>
              <w:spacing w:line="276" w:lineRule="auto"/>
              <w:ind w:left="0"/>
              <w:jc w:val="left"/>
            </w:pPr>
          </w:p>
        </w:tc>
        <w:tc>
          <w:tcPr>
            <w:tcW w:w="1559" w:type="dxa"/>
          </w:tcPr>
          <w:p w14:paraId="37D36F9D" w14:textId="77777777" w:rsidR="00B4038F" w:rsidRDefault="00B4038F" w:rsidP="006A43EE">
            <w:pPr>
              <w:pStyle w:val="BodyTextIndent"/>
              <w:spacing w:line="276" w:lineRule="auto"/>
              <w:ind w:left="0"/>
              <w:jc w:val="left"/>
            </w:pPr>
          </w:p>
        </w:tc>
        <w:tc>
          <w:tcPr>
            <w:tcW w:w="1838" w:type="dxa"/>
          </w:tcPr>
          <w:p w14:paraId="456DAA35" w14:textId="77777777" w:rsidR="00B4038F" w:rsidRDefault="00B4038F" w:rsidP="006A43EE">
            <w:pPr>
              <w:pStyle w:val="BodyTextIndent"/>
              <w:spacing w:line="276" w:lineRule="auto"/>
              <w:ind w:left="0"/>
              <w:jc w:val="left"/>
            </w:pPr>
          </w:p>
        </w:tc>
      </w:tr>
      <w:tr w:rsidR="00B4038F" w14:paraId="2EECF9CB" w14:textId="77777777" w:rsidTr="00617096">
        <w:tc>
          <w:tcPr>
            <w:tcW w:w="3538" w:type="dxa"/>
          </w:tcPr>
          <w:p w14:paraId="71455461" w14:textId="6DC910F0" w:rsidR="00D46B8F" w:rsidRDefault="00D46B8F" w:rsidP="006A43EE">
            <w:pPr>
              <w:pStyle w:val="BodyTextIndent"/>
              <w:spacing w:line="276" w:lineRule="auto"/>
              <w:ind w:left="0"/>
              <w:jc w:val="left"/>
            </w:pPr>
            <w:r w:rsidRPr="00D46B8F">
              <w:rPr>
                <w:b/>
              </w:rPr>
              <w:t xml:space="preserve">B </w:t>
            </w:r>
            <w:r>
              <w:t>– IT and information security risk management – policies and procedures in place to identify and manage any IT and information security risk posed by the use of DLT and DLT financial instruments</w:t>
            </w:r>
          </w:p>
          <w:p w14:paraId="559BC37E" w14:textId="7280FB88" w:rsidR="00D46B8F" w:rsidRDefault="00D46B8F" w:rsidP="006A43EE">
            <w:pPr>
              <w:pStyle w:val="BodyTextIndent"/>
              <w:spacing w:line="276" w:lineRule="auto"/>
              <w:ind w:left="0"/>
              <w:jc w:val="left"/>
            </w:pPr>
          </w:p>
          <w:p w14:paraId="505F3CF5" w14:textId="293A56E8" w:rsidR="00974FD7" w:rsidRDefault="00D46B8F" w:rsidP="006A43EE">
            <w:pPr>
              <w:pStyle w:val="BodyTextIndent"/>
              <w:spacing w:line="276" w:lineRule="auto"/>
              <w:ind w:left="0"/>
              <w:jc w:val="left"/>
            </w:pPr>
            <w:r w:rsidRPr="00974FD7">
              <w:rPr>
                <w:b/>
              </w:rPr>
              <w:t>C</w:t>
            </w:r>
            <w:r>
              <w:t xml:space="preserve"> – Information security arrangements and controls implemented to ensure protection, confidentiality, integrity and availability of funds, collateral and DLT financial instrume</w:t>
            </w:r>
            <w:r w:rsidR="000E48F2">
              <w:t>nt</w:t>
            </w:r>
            <w:r>
              <w:t xml:space="preserve">s of the members, participants, issuers of clients using the DLT MI, as well as of the means of access to them, including at least on the following areas: </w:t>
            </w:r>
          </w:p>
          <w:p w14:paraId="124E7FED" w14:textId="77777777" w:rsidR="00EA352E" w:rsidRDefault="00EA352E" w:rsidP="006A43EE">
            <w:pPr>
              <w:pStyle w:val="BodyTextIndent"/>
              <w:spacing w:line="276" w:lineRule="auto"/>
              <w:ind w:left="0"/>
              <w:jc w:val="left"/>
            </w:pPr>
          </w:p>
          <w:p w14:paraId="52410796" w14:textId="7AE9EBE8" w:rsidR="00974FD7" w:rsidRDefault="00D46B8F" w:rsidP="00EA352E">
            <w:pPr>
              <w:pStyle w:val="BodyTextIndent"/>
              <w:spacing w:line="276" w:lineRule="auto"/>
              <w:ind w:left="311" w:hanging="142"/>
              <w:jc w:val="left"/>
            </w:pPr>
            <w:r>
              <w:t>- logical security controls (including segregation of duties, identity and access management, logical separation arrangements etc</w:t>
            </w:r>
            <w:r w:rsidR="00EC205B">
              <w:t>.</w:t>
            </w:r>
            <w:r>
              <w:t xml:space="preserve">) </w:t>
            </w:r>
          </w:p>
          <w:p w14:paraId="375ABF9D" w14:textId="77777777" w:rsidR="00974FD7" w:rsidRDefault="00D46B8F" w:rsidP="00EA352E">
            <w:pPr>
              <w:pStyle w:val="BodyTextIndent"/>
              <w:spacing w:line="276" w:lineRule="auto"/>
              <w:ind w:left="311" w:hanging="142"/>
              <w:jc w:val="left"/>
            </w:pPr>
            <w:r>
              <w:t xml:space="preserve">- physical security </w:t>
            </w:r>
          </w:p>
          <w:p w14:paraId="15C9BE03" w14:textId="77777777" w:rsidR="00974FD7" w:rsidRDefault="00D46B8F" w:rsidP="00EA352E">
            <w:pPr>
              <w:pStyle w:val="BodyTextIndent"/>
              <w:spacing w:line="276" w:lineRule="auto"/>
              <w:ind w:left="311" w:hanging="142"/>
              <w:jc w:val="left"/>
            </w:pPr>
            <w:r>
              <w:t xml:space="preserve">- IT and information security operations </w:t>
            </w:r>
          </w:p>
          <w:p w14:paraId="7DF7193D" w14:textId="77777777" w:rsidR="00974FD7" w:rsidRDefault="00D46B8F" w:rsidP="00EA352E">
            <w:pPr>
              <w:pStyle w:val="BodyTextIndent"/>
              <w:spacing w:line="276" w:lineRule="auto"/>
              <w:ind w:left="311" w:hanging="142"/>
              <w:jc w:val="left"/>
            </w:pPr>
            <w:r>
              <w:t xml:space="preserve">- Security monitoring arrangements </w:t>
            </w:r>
          </w:p>
          <w:p w14:paraId="005381D6" w14:textId="77777777" w:rsidR="00974FD7" w:rsidRDefault="00D46B8F" w:rsidP="00EA352E">
            <w:pPr>
              <w:pStyle w:val="BodyTextIndent"/>
              <w:spacing w:line="276" w:lineRule="auto"/>
              <w:ind w:left="311" w:hanging="142"/>
              <w:jc w:val="left"/>
            </w:pPr>
            <w:r>
              <w:t>- security reviews, assessment and testing, training and awareness, and</w:t>
            </w:r>
          </w:p>
          <w:p w14:paraId="593E8751" w14:textId="07666CF5" w:rsidR="00D46B8F" w:rsidRDefault="00D46B8F" w:rsidP="00EA352E">
            <w:pPr>
              <w:pStyle w:val="BodyTextIndent"/>
              <w:spacing w:line="276" w:lineRule="auto"/>
              <w:ind w:left="311" w:hanging="142"/>
              <w:jc w:val="left"/>
            </w:pPr>
            <w:r>
              <w:t>- IT and information security incident management policies and procedures</w:t>
            </w:r>
          </w:p>
          <w:p w14:paraId="43011CDB" w14:textId="6BAF8C4D" w:rsidR="00D46B8F" w:rsidRDefault="00D46B8F" w:rsidP="006A43EE">
            <w:pPr>
              <w:pStyle w:val="BodyTextIndent"/>
              <w:spacing w:line="276" w:lineRule="auto"/>
              <w:ind w:left="0"/>
              <w:jc w:val="left"/>
            </w:pPr>
          </w:p>
          <w:p w14:paraId="48A649A1" w14:textId="0C947E84" w:rsidR="00974FD7" w:rsidRDefault="00974FD7" w:rsidP="006A43EE">
            <w:pPr>
              <w:pStyle w:val="BodyTextIndent"/>
              <w:spacing w:line="276" w:lineRule="auto"/>
              <w:ind w:left="0"/>
              <w:jc w:val="left"/>
              <w:rPr>
                <w:b/>
              </w:rPr>
            </w:pPr>
            <w:r w:rsidRPr="00974FD7">
              <w:rPr>
                <w:b/>
              </w:rPr>
              <w:t xml:space="preserve">D </w:t>
            </w:r>
            <w:r>
              <w:t xml:space="preserve">– </w:t>
            </w:r>
            <w:r w:rsidRPr="00974FD7">
              <w:rPr>
                <w:b/>
              </w:rPr>
              <w:t>System development Life Cycle (SDLC), IT project and c</w:t>
            </w:r>
            <w:r w:rsidR="000E48F2">
              <w:rPr>
                <w:b/>
              </w:rPr>
              <w:t xml:space="preserve">hange management: policies &amp; </w:t>
            </w:r>
            <w:r w:rsidRPr="00974FD7">
              <w:rPr>
                <w:b/>
              </w:rPr>
              <w:t>procedures, governance and control arrangements</w:t>
            </w:r>
          </w:p>
          <w:p w14:paraId="2E634875" w14:textId="68BE5B3B" w:rsidR="00C47A94" w:rsidRDefault="00C47A94" w:rsidP="006A43EE">
            <w:pPr>
              <w:pStyle w:val="BodyTextIndent"/>
              <w:spacing w:line="276" w:lineRule="auto"/>
              <w:ind w:left="0"/>
              <w:jc w:val="left"/>
              <w:rPr>
                <w:b/>
              </w:rPr>
            </w:pPr>
          </w:p>
          <w:p w14:paraId="69BEDA32" w14:textId="564267D9" w:rsidR="00C47A94" w:rsidRDefault="00C47A94" w:rsidP="006A43EE">
            <w:pPr>
              <w:pStyle w:val="BodyTextIndent"/>
              <w:spacing w:line="276" w:lineRule="auto"/>
              <w:ind w:left="0"/>
              <w:jc w:val="left"/>
            </w:pPr>
            <w:r w:rsidRPr="00C47A94">
              <w:rPr>
                <w:b/>
              </w:rPr>
              <w:t>E – Business continuity management</w:t>
            </w:r>
            <w:r>
              <w:t>: policy and procedures</w:t>
            </w:r>
          </w:p>
          <w:p w14:paraId="4C96E552" w14:textId="5F6FFA6B" w:rsidR="00C47A94" w:rsidRDefault="00C47A94" w:rsidP="006A43EE">
            <w:pPr>
              <w:pStyle w:val="BodyTextIndent"/>
              <w:spacing w:line="276" w:lineRule="auto"/>
              <w:ind w:left="0"/>
              <w:jc w:val="left"/>
            </w:pPr>
          </w:p>
          <w:p w14:paraId="65E6D2FB" w14:textId="3A46B347" w:rsidR="00C47A94" w:rsidRDefault="00C47A94" w:rsidP="006A43EE">
            <w:pPr>
              <w:pStyle w:val="BodyTextIndent"/>
              <w:spacing w:line="276" w:lineRule="auto"/>
              <w:ind w:left="0"/>
              <w:jc w:val="left"/>
            </w:pPr>
            <w:r w:rsidRPr="00C47A94">
              <w:rPr>
                <w:b/>
              </w:rPr>
              <w:t>F – Third party risk management:</w:t>
            </w:r>
            <w:r>
              <w:t xml:space="preserve"> policies and procedures, considering also guidance provided by ESMA (EBA/EIOPA, depending on NCA)</w:t>
            </w:r>
            <w:r w:rsidR="000E48F2">
              <w:t>,</w:t>
            </w:r>
            <w:r>
              <w:t xml:space="preserve"> cloud computing guidelines (in the case of EBA: outsourcing guidelines).</w:t>
            </w:r>
          </w:p>
          <w:p w14:paraId="6EA039A2" w14:textId="47BAAFE5" w:rsidR="00C47A94" w:rsidRDefault="00C47A94" w:rsidP="006A43EE">
            <w:pPr>
              <w:pStyle w:val="BodyTextIndent"/>
              <w:spacing w:line="276" w:lineRule="auto"/>
              <w:ind w:left="0"/>
              <w:jc w:val="left"/>
            </w:pPr>
          </w:p>
          <w:p w14:paraId="3FF9718D" w14:textId="1353B508" w:rsidR="00B4038F" w:rsidRDefault="00D46D4F" w:rsidP="006A43EE">
            <w:pPr>
              <w:pStyle w:val="BodyTextIndent"/>
              <w:spacing w:line="276" w:lineRule="auto"/>
              <w:ind w:left="0"/>
              <w:jc w:val="left"/>
            </w:pPr>
            <w:r w:rsidRPr="00D46D4F">
              <w:rPr>
                <w:b/>
              </w:rPr>
              <w:t>No</w:t>
            </w:r>
            <w:r w:rsidR="00C47A94" w:rsidRPr="00D46D4F">
              <w:rPr>
                <w:b/>
              </w:rPr>
              <w:t>te:</w:t>
            </w:r>
            <w:r w:rsidR="00C47A94">
              <w:t xml:space="preserve"> if some or all the above</w:t>
            </w:r>
            <w:r w:rsidR="000E48F2">
              <w:t>-</w:t>
            </w:r>
            <w:r w:rsidR="00767F64">
              <w:t xml:space="preserve"> </w:t>
            </w:r>
            <w:r w:rsidR="00C47A94">
              <w:t>mentions arrangements and controls, are part of the firms’ global IT assurance and information security management system for which the firm has already submitted the information to the NCA, then the firm should be invited to provide and highlight the bespoke controls implemented in relation to the use of DLT and DLT financial instruments.</w:t>
            </w:r>
          </w:p>
        </w:tc>
        <w:tc>
          <w:tcPr>
            <w:tcW w:w="2410" w:type="dxa"/>
          </w:tcPr>
          <w:p w14:paraId="5F860A3C" w14:textId="77777777" w:rsidR="00B4038F" w:rsidRDefault="00B4038F" w:rsidP="006A43EE">
            <w:pPr>
              <w:pStyle w:val="BodyTextIndent"/>
              <w:spacing w:line="276" w:lineRule="auto"/>
              <w:ind w:left="0"/>
              <w:jc w:val="left"/>
            </w:pPr>
          </w:p>
        </w:tc>
        <w:tc>
          <w:tcPr>
            <w:tcW w:w="1559" w:type="dxa"/>
          </w:tcPr>
          <w:p w14:paraId="34437BBC" w14:textId="77777777" w:rsidR="00B4038F" w:rsidRDefault="00B4038F" w:rsidP="006A43EE">
            <w:pPr>
              <w:pStyle w:val="BodyTextIndent"/>
              <w:spacing w:line="276" w:lineRule="auto"/>
              <w:ind w:left="0"/>
              <w:jc w:val="left"/>
            </w:pPr>
          </w:p>
        </w:tc>
        <w:tc>
          <w:tcPr>
            <w:tcW w:w="1838" w:type="dxa"/>
          </w:tcPr>
          <w:p w14:paraId="1BEEB045" w14:textId="77777777" w:rsidR="00B4038F" w:rsidRDefault="00B4038F" w:rsidP="006A43EE">
            <w:pPr>
              <w:pStyle w:val="BodyTextIndent"/>
              <w:spacing w:line="276" w:lineRule="auto"/>
              <w:ind w:left="0"/>
              <w:jc w:val="left"/>
            </w:pPr>
          </w:p>
        </w:tc>
      </w:tr>
      <w:tr w:rsidR="00B4038F" w14:paraId="13D028B3" w14:textId="77777777" w:rsidTr="00617096">
        <w:tc>
          <w:tcPr>
            <w:tcW w:w="3538" w:type="dxa"/>
          </w:tcPr>
          <w:p w14:paraId="53D5146E" w14:textId="0E2E6B67" w:rsidR="00B4038F" w:rsidRDefault="00D46D4F" w:rsidP="006A43EE">
            <w:pPr>
              <w:pStyle w:val="BodyTextIndent"/>
              <w:spacing w:line="276" w:lineRule="auto"/>
              <w:ind w:left="0"/>
              <w:jc w:val="left"/>
            </w:pPr>
            <w:r>
              <w:lastRenderedPageBreak/>
              <w:t>Other relevant information if applicable</w:t>
            </w:r>
          </w:p>
        </w:tc>
        <w:tc>
          <w:tcPr>
            <w:tcW w:w="2410" w:type="dxa"/>
          </w:tcPr>
          <w:p w14:paraId="307DA723" w14:textId="77777777" w:rsidR="00B4038F" w:rsidRDefault="00B4038F" w:rsidP="006A43EE">
            <w:pPr>
              <w:pStyle w:val="BodyTextIndent"/>
              <w:spacing w:line="276" w:lineRule="auto"/>
              <w:ind w:left="0"/>
              <w:jc w:val="left"/>
            </w:pPr>
          </w:p>
        </w:tc>
        <w:tc>
          <w:tcPr>
            <w:tcW w:w="1559" w:type="dxa"/>
          </w:tcPr>
          <w:p w14:paraId="5F81C81F" w14:textId="77777777" w:rsidR="00B4038F" w:rsidRDefault="00B4038F" w:rsidP="006A43EE">
            <w:pPr>
              <w:pStyle w:val="BodyTextIndent"/>
              <w:spacing w:line="276" w:lineRule="auto"/>
              <w:ind w:left="0"/>
              <w:jc w:val="left"/>
            </w:pPr>
          </w:p>
        </w:tc>
        <w:tc>
          <w:tcPr>
            <w:tcW w:w="1838" w:type="dxa"/>
          </w:tcPr>
          <w:p w14:paraId="10E7485F" w14:textId="77777777" w:rsidR="00B4038F" w:rsidRDefault="00B4038F" w:rsidP="006A43EE">
            <w:pPr>
              <w:pStyle w:val="BodyTextIndent"/>
              <w:spacing w:line="276" w:lineRule="auto"/>
              <w:ind w:left="0"/>
              <w:jc w:val="left"/>
            </w:pPr>
          </w:p>
        </w:tc>
      </w:tr>
      <w:tr w:rsidR="00B4038F" w14:paraId="51E36584" w14:textId="77777777" w:rsidTr="00E778F4">
        <w:tc>
          <w:tcPr>
            <w:tcW w:w="3538" w:type="dxa"/>
            <w:shd w:val="clear" w:color="auto" w:fill="D9D9D9" w:themeFill="background1" w:themeFillShade="D9"/>
          </w:tcPr>
          <w:p w14:paraId="2A7F12D4" w14:textId="77777777" w:rsidR="00B4038F" w:rsidRDefault="00B4038F" w:rsidP="006A43EE">
            <w:pPr>
              <w:pStyle w:val="BodyTextIndent"/>
              <w:spacing w:line="276" w:lineRule="auto"/>
              <w:ind w:left="0"/>
              <w:jc w:val="left"/>
            </w:pPr>
          </w:p>
        </w:tc>
        <w:tc>
          <w:tcPr>
            <w:tcW w:w="2410" w:type="dxa"/>
            <w:shd w:val="clear" w:color="auto" w:fill="D9D9D9" w:themeFill="background1" w:themeFillShade="D9"/>
          </w:tcPr>
          <w:p w14:paraId="68021F1D" w14:textId="77777777" w:rsidR="00B4038F" w:rsidRDefault="00B4038F" w:rsidP="006A43EE">
            <w:pPr>
              <w:pStyle w:val="BodyTextIndent"/>
              <w:spacing w:line="276" w:lineRule="auto"/>
              <w:ind w:left="0"/>
              <w:jc w:val="left"/>
            </w:pPr>
          </w:p>
        </w:tc>
        <w:tc>
          <w:tcPr>
            <w:tcW w:w="1559" w:type="dxa"/>
            <w:shd w:val="clear" w:color="auto" w:fill="D9D9D9" w:themeFill="background1" w:themeFillShade="D9"/>
          </w:tcPr>
          <w:p w14:paraId="34707C0B" w14:textId="77777777" w:rsidR="00B4038F" w:rsidRDefault="00B4038F" w:rsidP="006A43EE">
            <w:pPr>
              <w:pStyle w:val="BodyTextIndent"/>
              <w:spacing w:line="276" w:lineRule="auto"/>
              <w:ind w:left="0"/>
              <w:jc w:val="left"/>
            </w:pPr>
          </w:p>
        </w:tc>
        <w:tc>
          <w:tcPr>
            <w:tcW w:w="1838" w:type="dxa"/>
            <w:shd w:val="clear" w:color="auto" w:fill="D9D9D9" w:themeFill="background1" w:themeFillShade="D9"/>
          </w:tcPr>
          <w:p w14:paraId="5A538A09" w14:textId="77777777" w:rsidR="00B4038F" w:rsidRDefault="00B4038F" w:rsidP="006A43EE">
            <w:pPr>
              <w:pStyle w:val="BodyTextIndent"/>
              <w:spacing w:line="276" w:lineRule="auto"/>
              <w:ind w:left="0"/>
              <w:jc w:val="left"/>
            </w:pPr>
          </w:p>
        </w:tc>
      </w:tr>
      <w:tr w:rsidR="00D46D4F" w14:paraId="4477AE44" w14:textId="77777777" w:rsidTr="00253342">
        <w:tc>
          <w:tcPr>
            <w:tcW w:w="9345" w:type="dxa"/>
            <w:gridSpan w:val="4"/>
            <w:shd w:val="clear" w:color="auto" w:fill="D9D9D9" w:themeFill="background1" w:themeFillShade="D9"/>
          </w:tcPr>
          <w:p w14:paraId="6FA5BE05" w14:textId="3166D3CD" w:rsidR="00D46D4F" w:rsidRDefault="00D46D4F" w:rsidP="006A43EE">
            <w:pPr>
              <w:pStyle w:val="BodyTextIndent"/>
              <w:spacing w:line="276" w:lineRule="auto"/>
              <w:ind w:left="0"/>
              <w:jc w:val="left"/>
            </w:pPr>
            <w:r>
              <w:t>(e) Arrangements to record and protect members’, participants’, issuers’ or clients’ funds, collateral or DLT financial instruments in accordance with Article 7(5) of Regulation (EU) 2022/858</w:t>
            </w:r>
          </w:p>
        </w:tc>
      </w:tr>
      <w:tr w:rsidR="00B4038F" w14:paraId="4454D52F" w14:textId="77777777" w:rsidTr="00617096">
        <w:tc>
          <w:tcPr>
            <w:tcW w:w="3538" w:type="dxa"/>
          </w:tcPr>
          <w:p w14:paraId="6A478BB0" w14:textId="350FAA84" w:rsidR="00B4038F" w:rsidRDefault="00D46D4F" w:rsidP="006A43EE">
            <w:pPr>
              <w:pStyle w:val="BodyTextIndent"/>
              <w:spacing w:line="276" w:lineRule="auto"/>
              <w:ind w:left="0"/>
              <w:jc w:val="left"/>
            </w:pPr>
            <w:r>
              <w:t>Where applicable, a description of safekeeping arrangements in place to prevent the use of such assets on the operator’s own account without prior consent of the member, participant, issuer or client concerned</w:t>
            </w:r>
          </w:p>
        </w:tc>
        <w:tc>
          <w:tcPr>
            <w:tcW w:w="2410" w:type="dxa"/>
          </w:tcPr>
          <w:p w14:paraId="55C6C0CB" w14:textId="77777777" w:rsidR="00B4038F" w:rsidRDefault="00B4038F" w:rsidP="006A43EE">
            <w:pPr>
              <w:pStyle w:val="BodyTextIndent"/>
              <w:spacing w:line="276" w:lineRule="auto"/>
              <w:ind w:left="0"/>
              <w:jc w:val="left"/>
            </w:pPr>
          </w:p>
        </w:tc>
        <w:tc>
          <w:tcPr>
            <w:tcW w:w="1559" w:type="dxa"/>
          </w:tcPr>
          <w:p w14:paraId="44DF0E21" w14:textId="77777777" w:rsidR="00B4038F" w:rsidRDefault="00B4038F" w:rsidP="006A43EE">
            <w:pPr>
              <w:pStyle w:val="BodyTextIndent"/>
              <w:spacing w:line="276" w:lineRule="auto"/>
              <w:ind w:left="0"/>
              <w:jc w:val="left"/>
            </w:pPr>
          </w:p>
        </w:tc>
        <w:tc>
          <w:tcPr>
            <w:tcW w:w="1838" w:type="dxa"/>
          </w:tcPr>
          <w:p w14:paraId="3C2DCE6C" w14:textId="77777777" w:rsidR="00B4038F" w:rsidRDefault="00B4038F" w:rsidP="006A43EE">
            <w:pPr>
              <w:pStyle w:val="BodyTextIndent"/>
              <w:spacing w:line="276" w:lineRule="auto"/>
              <w:ind w:left="0"/>
              <w:jc w:val="left"/>
            </w:pPr>
          </w:p>
        </w:tc>
      </w:tr>
      <w:tr w:rsidR="00B4038F" w14:paraId="2FF3B140" w14:textId="77777777" w:rsidTr="00617096">
        <w:tc>
          <w:tcPr>
            <w:tcW w:w="3538" w:type="dxa"/>
          </w:tcPr>
          <w:p w14:paraId="13EA13BD" w14:textId="517E7BFC" w:rsidR="00B4038F" w:rsidRDefault="00AC6A41" w:rsidP="006A43EE">
            <w:pPr>
              <w:pStyle w:val="BodyTextIndent"/>
              <w:spacing w:line="276" w:lineRule="auto"/>
              <w:ind w:left="0"/>
              <w:jc w:val="left"/>
            </w:pPr>
            <w:r>
              <w:t>Information on record-keeping arrangements of, and on means of access to, such assets held by their DLT MI for their members, participants, issuers or clients</w:t>
            </w:r>
          </w:p>
        </w:tc>
        <w:tc>
          <w:tcPr>
            <w:tcW w:w="2410" w:type="dxa"/>
          </w:tcPr>
          <w:p w14:paraId="1603F18F" w14:textId="77777777" w:rsidR="00B4038F" w:rsidRDefault="00B4038F" w:rsidP="006A43EE">
            <w:pPr>
              <w:pStyle w:val="BodyTextIndent"/>
              <w:spacing w:line="276" w:lineRule="auto"/>
              <w:ind w:left="0"/>
              <w:jc w:val="left"/>
            </w:pPr>
          </w:p>
        </w:tc>
        <w:tc>
          <w:tcPr>
            <w:tcW w:w="1559" w:type="dxa"/>
          </w:tcPr>
          <w:p w14:paraId="3056C1C2" w14:textId="77777777" w:rsidR="00B4038F" w:rsidRDefault="00B4038F" w:rsidP="006A43EE">
            <w:pPr>
              <w:pStyle w:val="BodyTextIndent"/>
              <w:spacing w:line="276" w:lineRule="auto"/>
              <w:ind w:left="0"/>
              <w:jc w:val="left"/>
            </w:pPr>
          </w:p>
        </w:tc>
        <w:tc>
          <w:tcPr>
            <w:tcW w:w="1838" w:type="dxa"/>
          </w:tcPr>
          <w:p w14:paraId="0B53FBE8" w14:textId="77777777" w:rsidR="00B4038F" w:rsidRDefault="00B4038F" w:rsidP="006A43EE">
            <w:pPr>
              <w:pStyle w:val="BodyTextIndent"/>
              <w:spacing w:line="276" w:lineRule="auto"/>
              <w:ind w:left="0"/>
              <w:jc w:val="left"/>
            </w:pPr>
          </w:p>
        </w:tc>
      </w:tr>
      <w:tr w:rsidR="00B4038F" w14:paraId="7B9C01F7" w14:textId="77777777" w:rsidTr="00617096">
        <w:tc>
          <w:tcPr>
            <w:tcW w:w="3538" w:type="dxa"/>
          </w:tcPr>
          <w:p w14:paraId="7A14273F" w14:textId="63029F3C" w:rsidR="00B4038F" w:rsidRDefault="00AC6A41" w:rsidP="006A43EE">
            <w:pPr>
              <w:pStyle w:val="BodyTextIndent"/>
              <w:spacing w:line="276" w:lineRule="auto"/>
              <w:ind w:left="0"/>
              <w:jc w:val="left"/>
            </w:pPr>
            <w:r>
              <w:t>Description of segregation arrangements for funds, collateral or DLT financial instruments, and for means to access such assets, from those of the operator as well as from those of other members, participants, issuers and clients</w:t>
            </w:r>
          </w:p>
        </w:tc>
        <w:tc>
          <w:tcPr>
            <w:tcW w:w="2410" w:type="dxa"/>
          </w:tcPr>
          <w:p w14:paraId="7232A2C1" w14:textId="77777777" w:rsidR="00B4038F" w:rsidRDefault="00B4038F" w:rsidP="006A43EE">
            <w:pPr>
              <w:pStyle w:val="BodyTextIndent"/>
              <w:spacing w:line="276" w:lineRule="auto"/>
              <w:ind w:left="0"/>
              <w:jc w:val="left"/>
            </w:pPr>
          </w:p>
        </w:tc>
        <w:tc>
          <w:tcPr>
            <w:tcW w:w="1559" w:type="dxa"/>
          </w:tcPr>
          <w:p w14:paraId="1B9AC485" w14:textId="406425A9" w:rsidR="00B4038F" w:rsidRDefault="00B4038F" w:rsidP="004241EE">
            <w:pPr>
              <w:pStyle w:val="BodyTextIndent"/>
              <w:spacing w:line="276" w:lineRule="auto"/>
              <w:ind w:left="0"/>
              <w:jc w:val="left"/>
            </w:pPr>
          </w:p>
        </w:tc>
        <w:tc>
          <w:tcPr>
            <w:tcW w:w="1838" w:type="dxa"/>
          </w:tcPr>
          <w:p w14:paraId="1B71E647" w14:textId="77777777" w:rsidR="00B4038F" w:rsidRDefault="00B4038F" w:rsidP="006A43EE">
            <w:pPr>
              <w:pStyle w:val="BodyTextIndent"/>
              <w:spacing w:line="276" w:lineRule="auto"/>
              <w:ind w:left="0"/>
              <w:jc w:val="left"/>
            </w:pPr>
          </w:p>
        </w:tc>
      </w:tr>
      <w:tr w:rsidR="00B4038F" w14:paraId="725FE29B" w14:textId="77777777" w:rsidTr="00617096">
        <w:tc>
          <w:tcPr>
            <w:tcW w:w="3538" w:type="dxa"/>
          </w:tcPr>
          <w:p w14:paraId="6B4E9864" w14:textId="3D37E034" w:rsidR="00B4038F" w:rsidRDefault="00AC6A41" w:rsidP="006A43EE">
            <w:pPr>
              <w:pStyle w:val="BodyTextIndent"/>
              <w:spacing w:line="276" w:lineRule="auto"/>
              <w:ind w:left="0"/>
              <w:jc w:val="left"/>
            </w:pPr>
            <w:r>
              <w:t>Other relevant information if applicable</w:t>
            </w:r>
          </w:p>
        </w:tc>
        <w:tc>
          <w:tcPr>
            <w:tcW w:w="2410" w:type="dxa"/>
          </w:tcPr>
          <w:p w14:paraId="413922EC" w14:textId="77777777" w:rsidR="00B4038F" w:rsidRDefault="00B4038F" w:rsidP="006A43EE">
            <w:pPr>
              <w:pStyle w:val="BodyTextIndent"/>
              <w:spacing w:line="276" w:lineRule="auto"/>
              <w:ind w:left="0"/>
              <w:jc w:val="left"/>
            </w:pPr>
          </w:p>
        </w:tc>
        <w:tc>
          <w:tcPr>
            <w:tcW w:w="1559" w:type="dxa"/>
          </w:tcPr>
          <w:p w14:paraId="47FD9578" w14:textId="77777777" w:rsidR="00B4038F" w:rsidRDefault="00B4038F" w:rsidP="006A43EE">
            <w:pPr>
              <w:pStyle w:val="BodyTextIndent"/>
              <w:spacing w:line="276" w:lineRule="auto"/>
              <w:ind w:left="0"/>
              <w:jc w:val="left"/>
            </w:pPr>
          </w:p>
        </w:tc>
        <w:tc>
          <w:tcPr>
            <w:tcW w:w="1838" w:type="dxa"/>
          </w:tcPr>
          <w:p w14:paraId="665BFF59" w14:textId="77777777" w:rsidR="00B4038F" w:rsidRDefault="00B4038F" w:rsidP="006A43EE">
            <w:pPr>
              <w:pStyle w:val="BodyTextIndent"/>
              <w:spacing w:line="276" w:lineRule="auto"/>
              <w:ind w:left="0"/>
              <w:jc w:val="left"/>
            </w:pPr>
          </w:p>
        </w:tc>
      </w:tr>
      <w:tr w:rsidR="00B4038F" w14:paraId="563F17BE" w14:textId="77777777" w:rsidTr="00E778F4">
        <w:tc>
          <w:tcPr>
            <w:tcW w:w="3538" w:type="dxa"/>
            <w:shd w:val="clear" w:color="auto" w:fill="D9D9D9" w:themeFill="background1" w:themeFillShade="D9"/>
          </w:tcPr>
          <w:p w14:paraId="52E7B32E" w14:textId="77777777" w:rsidR="00B4038F" w:rsidRDefault="00B4038F" w:rsidP="006A43EE">
            <w:pPr>
              <w:pStyle w:val="BodyTextIndent"/>
              <w:spacing w:line="276" w:lineRule="auto"/>
              <w:ind w:left="0"/>
              <w:jc w:val="left"/>
            </w:pPr>
          </w:p>
        </w:tc>
        <w:tc>
          <w:tcPr>
            <w:tcW w:w="2410" w:type="dxa"/>
            <w:shd w:val="clear" w:color="auto" w:fill="D9D9D9" w:themeFill="background1" w:themeFillShade="D9"/>
          </w:tcPr>
          <w:p w14:paraId="1DD1E04D" w14:textId="77777777" w:rsidR="00B4038F" w:rsidRDefault="00B4038F" w:rsidP="006A43EE">
            <w:pPr>
              <w:pStyle w:val="BodyTextIndent"/>
              <w:spacing w:line="276" w:lineRule="auto"/>
              <w:ind w:left="0"/>
              <w:jc w:val="left"/>
            </w:pPr>
          </w:p>
        </w:tc>
        <w:tc>
          <w:tcPr>
            <w:tcW w:w="1559" w:type="dxa"/>
            <w:shd w:val="clear" w:color="auto" w:fill="D9D9D9" w:themeFill="background1" w:themeFillShade="D9"/>
          </w:tcPr>
          <w:p w14:paraId="1796B5BA" w14:textId="77777777" w:rsidR="00B4038F" w:rsidRDefault="00B4038F" w:rsidP="006A43EE">
            <w:pPr>
              <w:pStyle w:val="BodyTextIndent"/>
              <w:spacing w:line="276" w:lineRule="auto"/>
              <w:ind w:left="0"/>
              <w:jc w:val="left"/>
            </w:pPr>
          </w:p>
        </w:tc>
        <w:tc>
          <w:tcPr>
            <w:tcW w:w="1838" w:type="dxa"/>
            <w:shd w:val="clear" w:color="auto" w:fill="D9D9D9" w:themeFill="background1" w:themeFillShade="D9"/>
          </w:tcPr>
          <w:p w14:paraId="0BC66C8D" w14:textId="77777777" w:rsidR="00B4038F" w:rsidRDefault="00B4038F" w:rsidP="006A43EE">
            <w:pPr>
              <w:pStyle w:val="BodyTextIndent"/>
              <w:spacing w:line="276" w:lineRule="auto"/>
              <w:ind w:left="0"/>
              <w:jc w:val="left"/>
            </w:pPr>
          </w:p>
        </w:tc>
      </w:tr>
      <w:tr w:rsidR="00984951" w14:paraId="4A5B02CE" w14:textId="77777777" w:rsidTr="00253342">
        <w:tc>
          <w:tcPr>
            <w:tcW w:w="9345" w:type="dxa"/>
            <w:gridSpan w:val="4"/>
            <w:shd w:val="clear" w:color="auto" w:fill="D9D9D9" w:themeFill="background1" w:themeFillShade="D9"/>
          </w:tcPr>
          <w:p w14:paraId="783CAA37" w14:textId="48D924B4" w:rsidR="00984951" w:rsidRDefault="00984951" w:rsidP="006A43EE">
            <w:pPr>
              <w:pStyle w:val="BodyTextIndent"/>
              <w:spacing w:line="276" w:lineRule="auto"/>
              <w:ind w:left="0"/>
              <w:jc w:val="left"/>
            </w:pPr>
            <w:r>
              <w:t>(f) Investor protection measures, as referred to in Article 7(6) of Regulation (EU) 2022/858</w:t>
            </w:r>
          </w:p>
        </w:tc>
      </w:tr>
      <w:tr w:rsidR="00B4038F" w14:paraId="0E80E666" w14:textId="77777777" w:rsidTr="00617096">
        <w:tc>
          <w:tcPr>
            <w:tcW w:w="3538" w:type="dxa"/>
          </w:tcPr>
          <w:p w14:paraId="70CF2BBF" w14:textId="1DD23D62" w:rsidR="00B4038F" w:rsidRDefault="00941C2F" w:rsidP="006A43EE">
            <w:pPr>
              <w:pStyle w:val="BodyTextIndent"/>
              <w:spacing w:line="276" w:lineRule="auto"/>
              <w:ind w:left="0"/>
              <w:jc w:val="left"/>
            </w:pPr>
            <w:r>
              <w:t xml:space="preserve">Description of the measures established to fulfil the prudential requirements provided for in Regulation (EU) No 909/2014, </w:t>
            </w:r>
            <w:r>
              <w:lastRenderedPageBreak/>
              <w:t>Regulation (EU) 2019/2033, Directive 2014/65/EU or Directive (EU) 2019/2034, in order to cover the potential liabilities for damages to clients of the operator of the DLT MI as a result of any of the circumstances referred to in the first subparagraph of Article 7(6) of Regulation (EU) 2022/858</w:t>
            </w:r>
          </w:p>
        </w:tc>
        <w:tc>
          <w:tcPr>
            <w:tcW w:w="2410" w:type="dxa"/>
          </w:tcPr>
          <w:p w14:paraId="56CE3AEB" w14:textId="77777777" w:rsidR="00B4038F" w:rsidRDefault="00B4038F" w:rsidP="006A43EE">
            <w:pPr>
              <w:pStyle w:val="BodyTextIndent"/>
              <w:spacing w:line="276" w:lineRule="auto"/>
              <w:ind w:left="0"/>
              <w:jc w:val="left"/>
            </w:pPr>
          </w:p>
        </w:tc>
        <w:tc>
          <w:tcPr>
            <w:tcW w:w="1559" w:type="dxa"/>
          </w:tcPr>
          <w:p w14:paraId="40B71F04" w14:textId="77777777" w:rsidR="00B4038F" w:rsidRDefault="00B4038F" w:rsidP="006A43EE">
            <w:pPr>
              <w:pStyle w:val="BodyTextIndent"/>
              <w:spacing w:line="276" w:lineRule="auto"/>
              <w:ind w:left="0"/>
              <w:jc w:val="left"/>
            </w:pPr>
          </w:p>
        </w:tc>
        <w:tc>
          <w:tcPr>
            <w:tcW w:w="1838" w:type="dxa"/>
          </w:tcPr>
          <w:p w14:paraId="4C2DA788" w14:textId="77777777" w:rsidR="00B4038F" w:rsidRDefault="00B4038F" w:rsidP="006A43EE">
            <w:pPr>
              <w:pStyle w:val="BodyTextIndent"/>
              <w:spacing w:line="276" w:lineRule="auto"/>
              <w:ind w:left="0"/>
              <w:jc w:val="left"/>
            </w:pPr>
          </w:p>
        </w:tc>
      </w:tr>
      <w:tr w:rsidR="00B4038F" w14:paraId="1D3E4F34" w14:textId="77777777" w:rsidTr="00617096">
        <w:tc>
          <w:tcPr>
            <w:tcW w:w="3538" w:type="dxa"/>
          </w:tcPr>
          <w:p w14:paraId="79B2008C" w14:textId="04D52355" w:rsidR="00B4038F" w:rsidRDefault="00941C2F" w:rsidP="006A43EE">
            <w:pPr>
              <w:pStyle w:val="BodyTextIndent"/>
              <w:spacing w:line="276" w:lineRule="auto"/>
              <w:ind w:left="0"/>
              <w:jc w:val="left"/>
            </w:pPr>
            <w:r>
              <w:t>Description of the arrangements ensuring investor protection and demonstration they are transparent and adequate</w:t>
            </w:r>
          </w:p>
        </w:tc>
        <w:tc>
          <w:tcPr>
            <w:tcW w:w="2410" w:type="dxa"/>
          </w:tcPr>
          <w:p w14:paraId="3CCBF01F" w14:textId="77777777" w:rsidR="00B4038F" w:rsidRDefault="00B4038F" w:rsidP="006A43EE">
            <w:pPr>
              <w:pStyle w:val="BodyTextIndent"/>
              <w:spacing w:line="276" w:lineRule="auto"/>
              <w:ind w:left="0"/>
              <w:jc w:val="left"/>
            </w:pPr>
          </w:p>
        </w:tc>
        <w:tc>
          <w:tcPr>
            <w:tcW w:w="1559" w:type="dxa"/>
          </w:tcPr>
          <w:p w14:paraId="76C7B970" w14:textId="77777777" w:rsidR="00B4038F" w:rsidRDefault="00B4038F" w:rsidP="006A43EE">
            <w:pPr>
              <w:pStyle w:val="BodyTextIndent"/>
              <w:spacing w:line="276" w:lineRule="auto"/>
              <w:ind w:left="0"/>
              <w:jc w:val="left"/>
            </w:pPr>
          </w:p>
        </w:tc>
        <w:tc>
          <w:tcPr>
            <w:tcW w:w="1838" w:type="dxa"/>
          </w:tcPr>
          <w:p w14:paraId="6721F845" w14:textId="77777777" w:rsidR="00B4038F" w:rsidRDefault="00B4038F" w:rsidP="006A43EE">
            <w:pPr>
              <w:pStyle w:val="BodyTextIndent"/>
              <w:spacing w:line="276" w:lineRule="auto"/>
              <w:ind w:left="0"/>
              <w:jc w:val="left"/>
            </w:pPr>
          </w:p>
        </w:tc>
      </w:tr>
      <w:tr w:rsidR="00B4038F" w14:paraId="5013686F" w14:textId="77777777" w:rsidTr="00617096">
        <w:tc>
          <w:tcPr>
            <w:tcW w:w="3538" w:type="dxa"/>
          </w:tcPr>
          <w:p w14:paraId="4DC01E45" w14:textId="2680FC9C" w:rsidR="00B4038F" w:rsidRDefault="004877B8" w:rsidP="006A43EE">
            <w:pPr>
              <w:pStyle w:val="BodyTextIndent"/>
              <w:spacing w:line="276" w:lineRule="auto"/>
              <w:ind w:left="0"/>
              <w:jc w:val="left"/>
            </w:pPr>
            <w:r>
              <w:t>Description of the mechanisms for handling client complaints</w:t>
            </w:r>
          </w:p>
        </w:tc>
        <w:tc>
          <w:tcPr>
            <w:tcW w:w="2410" w:type="dxa"/>
          </w:tcPr>
          <w:p w14:paraId="5E560EE3" w14:textId="77777777" w:rsidR="00B4038F" w:rsidRDefault="00B4038F" w:rsidP="006A43EE">
            <w:pPr>
              <w:pStyle w:val="BodyTextIndent"/>
              <w:spacing w:line="276" w:lineRule="auto"/>
              <w:ind w:left="0"/>
              <w:jc w:val="left"/>
            </w:pPr>
          </w:p>
        </w:tc>
        <w:tc>
          <w:tcPr>
            <w:tcW w:w="1559" w:type="dxa"/>
          </w:tcPr>
          <w:p w14:paraId="268601CB" w14:textId="77777777" w:rsidR="00B4038F" w:rsidRDefault="00B4038F" w:rsidP="006A43EE">
            <w:pPr>
              <w:pStyle w:val="BodyTextIndent"/>
              <w:spacing w:line="276" w:lineRule="auto"/>
              <w:ind w:left="0"/>
              <w:jc w:val="left"/>
            </w:pPr>
          </w:p>
        </w:tc>
        <w:tc>
          <w:tcPr>
            <w:tcW w:w="1838" w:type="dxa"/>
          </w:tcPr>
          <w:p w14:paraId="7DFF8EBA" w14:textId="77777777" w:rsidR="00B4038F" w:rsidRDefault="00B4038F" w:rsidP="006A43EE">
            <w:pPr>
              <w:pStyle w:val="BodyTextIndent"/>
              <w:spacing w:line="276" w:lineRule="auto"/>
              <w:ind w:left="0"/>
              <w:jc w:val="left"/>
            </w:pPr>
          </w:p>
        </w:tc>
      </w:tr>
      <w:tr w:rsidR="00B4038F" w14:paraId="5D8CD4E0" w14:textId="77777777" w:rsidTr="00617096">
        <w:tc>
          <w:tcPr>
            <w:tcW w:w="3538" w:type="dxa"/>
          </w:tcPr>
          <w:p w14:paraId="49D75406" w14:textId="566804A9" w:rsidR="00B4038F" w:rsidRDefault="004877B8" w:rsidP="006A43EE">
            <w:pPr>
              <w:pStyle w:val="BodyTextIndent"/>
              <w:spacing w:line="276" w:lineRule="auto"/>
              <w:ind w:left="0"/>
              <w:jc w:val="left"/>
            </w:pPr>
            <w:r>
              <w:t>Description of procedures for compen</w:t>
            </w:r>
            <w:r w:rsidR="000E48F2">
              <w:t xml:space="preserve">sation or redress in case of </w:t>
            </w:r>
            <w:r>
              <w:t>investor loss or cessation of the business</w:t>
            </w:r>
          </w:p>
        </w:tc>
        <w:tc>
          <w:tcPr>
            <w:tcW w:w="2410" w:type="dxa"/>
          </w:tcPr>
          <w:p w14:paraId="64BF48E3" w14:textId="77777777" w:rsidR="00B4038F" w:rsidRDefault="00B4038F" w:rsidP="006A43EE">
            <w:pPr>
              <w:pStyle w:val="BodyTextIndent"/>
              <w:spacing w:line="276" w:lineRule="auto"/>
              <w:ind w:left="0"/>
              <w:jc w:val="left"/>
            </w:pPr>
          </w:p>
        </w:tc>
        <w:tc>
          <w:tcPr>
            <w:tcW w:w="1559" w:type="dxa"/>
          </w:tcPr>
          <w:p w14:paraId="195C1D16" w14:textId="77777777" w:rsidR="00B4038F" w:rsidRDefault="00B4038F" w:rsidP="006A43EE">
            <w:pPr>
              <w:pStyle w:val="BodyTextIndent"/>
              <w:spacing w:line="276" w:lineRule="auto"/>
              <w:ind w:left="0"/>
              <w:jc w:val="left"/>
            </w:pPr>
          </w:p>
        </w:tc>
        <w:tc>
          <w:tcPr>
            <w:tcW w:w="1838" w:type="dxa"/>
          </w:tcPr>
          <w:p w14:paraId="7DD488B0" w14:textId="77777777" w:rsidR="00B4038F" w:rsidRDefault="00B4038F" w:rsidP="006A43EE">
            <w:pPr>
              <w:pStyle w:val="BodyTextIndent"/>
              <w:spacing w:line="276" w:lineRule="auto"/>
              <w:ind w:left="0"/>
              <w:jc w:val="left"/>
            </w:pPr>
          </w:p>
        </w:tc>
      </w:tr>
      <w:tr w:rsidR="00B4038F" w14:paraId="6B5BE13E" w14:textId="77777777" w:rsidTr="00617096">
        <w:tc>
          <w:tcPr>
            <w:tcW w:w="3538" w:type="dxa"/>
          </w:tcPr>
          <w:p w14:paraId="6EB814ED" w14:textId="2906CD82" w:rsidR="00B4038F" w:rsidRDefault="004877B8" w:rsidP="006A43EE">
            <w:pPr>
              <w:pStyle w:val="BodyTextIndent"/>
              <w:spacing w:line="276" w:lineRule="auto"/>
              <w:ind w:left="0"/>
              <w:jc w:val="left"/>
            </w:pPr>
            <w:r>
              <w:t>Other relevant information if applicable</w:t>
            </w:r>
          </w:p>
        </w:tc>
        <w:tc>
          <w:tcPr>
            <w:tcW w:w="2410" w:type="dxa"/>
          </w:tcPr>
          <w:p w14:paraId="2707C036" w14:textId="77777777" w:rsidR="00B4038F" w:rsidRDefault="00B4038F" w:rsidP="006A43EE">
            <w:pPr>
              <w:pStyle w:val="BodyTextIndent"/>
              <w:spacing w:line="276" w:lineRule="auto"/>
              <w:ind w:left="0"/>
              <w:jc w:val="left"/>
            </w:pPr>
          </w:p>
        </w:tc>
        <w:tc>
          <w:tcPr>
            <w:tcW w:w="1559" w:type="dxa"/>
          </w:tcPr>
          <w:p w14:paraId="6F6591AF" w14:textId="77777777" w:rsidR="00B4038F" w:rsidRDefault="00B4038F" w:rsidP="006A43EE">
            <w:pPr>
              <w:pStyle w:val="BodyTextIndent"/>
              <w:spacing w:line="276" w:lineRule="auto"/>
              <w:ind w:left="0"/>
              <w:jc w:val="left"/>
            </w:pPr>
          </w:p>
        </w:tc>
        <w:tc>
          <w:tcPr>
            <w:tcW w:w="1838" w:type="dxa"/>
          </w:tcPr>
          <w:p w14:paraId="2692DE03" w14:textId="77777777" w:rsidR="00B4038F" w:rsidRDefault="00B4038F" w:rsidP="006A43EE">
            <w:pPr>
              <w:pStyle w:val="BodyTextIndent"/>
              <w:spacing w:line="276" w:lineRule="auto"/>
              <w:ind w:left="0"/>
              <w:jc w:val="left"/>
            </w:pPr>
          </w:p>
        </w:tc>
      </w:tr>
      <w:tr w:rsidR="004877B8" w14:paraId="3980E442" w14:textId="77777777" w:rsidTr="00E778F4">
        <w:tc>
          <w:tcPr>
            <w:tcW w:w="3538" w:type="dxa"/>
            <w:shd w:val="clear" w:color="auto" w:fill="D9D9D9" w:themeFill="background1" w:themeFillShade="D9"/>
          </w:tcPr>
          <w:p w14:paraId="4A93277B" w14:textId="77777777" w:rsidR="004877B8" w:rsidRDefault="004877B8" w:rsidP="006A43EE">
            <w:pPr>
              <w:pStyle w:val="BodyTextIndent"/>
              <w:spacing w:line="276" w:lineRule="auto"/>
              <w:ind w:left="0"/>
              <w:jc w:val="left"/>
            </w:pPr>
          </w:p>
        </w:tc>
        <w:tc>
          <w:tcPr>
            <w:tcW w:w="2410" w:type="dxa"/>
            <w:shd w:val="clear" w:color="auto" w:fill="D9D9D9" w:themeFill="background1" w:themeFillShade="D9"/>
          </w:tcPr>
          <w:p w14:paraId="0A5E6464" w14:textId="77777777" w:rsidR="004877B8" w:rsidRDefault="004877B8" w:rsidP="006A43EE">
            <w:pPr>
              <w:pStyle w:val="BodyTextIndent"/>
              <w:spacing w:line="276" w:lineRule="auto"/>
              <w:ind w:left="0"/>
              <w:jc w:val="left"/>
            </w:pPr>
          </w:p>
        </w:tc>
        <w:tc>
          <w:tcPr>
            <w:tcW w:w="1559" w:type="dxa"/>
            <w:shd w:val="clear" w:color="auto" w:fill="D9D9D9" w:themeFill="background1" w:themeFillShade="D9"/>
          </w:tcPr>
          <w:p w14:paraId="623E0779" w14:textId="77777777" w:rsidR="004877B8" w:rsidRDefault="004877B8" w:rsidP="006A43EE">
            <w:pPr>
              <w:pStyle w:val="BodyTextIndent"/>
              <w:spacing w:line="276" w:lineRule="auto"/>
              <w:ind w:left="0"/>
              <w:jc w:val="left"/>
            </w:pPr>
          </w:p>
        </w:tc>
        <w:tc>
          <w:tcPr>
            <w:tcW w:w="1838" w:type="dxa"/>
            <w:shd w:val="clear" w:color="auto" w:fill="D9D9D9" w:themeFill="background1" w:themeFillShade="D9"/>
          </w:tcPr>
          <w:p w14:paraId="00B1A12D" w14:textId="77777777" w:rsidR="004877B8" w:rsidRDefault="004877B8" w:rsidP="006A43EE">
            <w:pPr>
              <w:pStyle w:val="BodyTextIndent"/>
              <w:spacing w:line="276" w:lineRule="auto"/>
              <w:ind w:left="0"/>
              <w:jc w:val="left"/>
            </w:pPr>
          </w:p>
        </w:tc>
      </w:tr>
      <w:tr w:rsidR="004877B8" w14:paraId="02FD5716" w14:textId="77777777" w:rsidTr="004877B8">
        <w:tc>
          <w:tcPr>
            <w:tcW w:w="9345" w:type="dxa"/>
            <w:gridSpan w:val="4"/>
            <w:shd w:val="clear" w:color="auto" w:fill="D9D9D9" w:themeFill="background1" w:themeFillShade="D9"/>
          </w:tcPr>
          <w:p w14:paraId="5506DA9B" w14:textId="16A1F20F" w:rsidR="004877B8" w:rsidRDefault="004877B8" w:rsidP="006A43EE">
            <w:pPr>
              <w:pStyle w:val="BodyTextIndent"/>
              <w:spacing w:line="276" w:lineRule="auto"/>
              <w:ind w:left="0"/>
              <w:jc w:val="left"/>
            </w:pPr>
            <w:r>
              <w:t>(g) Transition strategy</w:t>
            </w:r>
          </w:p>
        </w:tc>
      </w:tr>
      <w:tr w:rsidR="004877B8" w14:paraId="2EF8ECBB" w14:textId="77777777" w:rsidTr="00617096">
        <w:tc>
          <w:tcPr>
            <w:tcW w:w="3538" w:type="dxa"/>
          </w:tcPr>
          <w:p w14:paraId="621C77D2" w14:textId="1458C1D7" w:rsidR="004877B8" w:rsidRDefault="00F85E6B" w:rsidP="006A43EE">
            <w:pPr>
              <w:pStyle w:val="BodyTextIndent"/>
              <w:spacing w:line="276" w:lineRule="auto"/>
              <w:ind w:left="0"/>
              <w:jc w:val="left"/>
            </w:pPr>
            <w:r>
              <w:t>Description of the transition strategy for reducing the activity of or transitioning out of, or ceasing to operate, a DLT MI as referred to in Article 7(7) of Regulation (EU) 2022/858</w:t>
            </w:r>
          </w:p>
        </w:tc>
        <w:tc>
          <w:tcPr>
            <w:tcW w:w="2410" w:type="dxa"/>
          </w:tcPr>
          <w:p w14:paraId="792D9BD0" w14:textId="77777777" w:rsidR="004877B8" w:rsidRDefault="004877B8" w:rsidP="006A43EE">
            <w:pPr>
              <w:pStyle w:val="BodyTextIndent"/>
              <w:spacing w:line="276" w:lineRule="auto"/>
              <w:ind w:left="0"/>
              <w:jc w:val="left"/>
            </w:pPr>
          </w:p>
        </w:tc>
        <w:tc>
          <w:tcPr>
            <w:tcW w:w="1559" w:type="dxa"/>
          </w:tcPr>
          <w:p w14:paraId="65BF634F" w14:textId="77777777" w:rsidR="004877B8" w:rsidRDefault="004877B8" w:rsidP="006A43EE">
            <w:pPr>
              <w:pStyle w:val="BodyTextIndent"/>
              <w:spacing w:line="276" w:lineRule="auto"/>
              <w:ind w:left="0"/>
              <w:jc w:val="left"/>
            </w:pPr>
          </w:p>
        </w:tc>
        <w:tc>
          <w:tcPr>
            <w:tcW w:w="1838" w:type="dxa"/>
          </w:tcPr>
          <w:p w14:paraId="7A51CB80" w14:textId="77777777" w:rsidR="004877B8" w:rsidRDefault="004877B8" w:rsidP="006A43EE">
            <w:pPr>
              <w:pStyle w:val="BodyTextIndent"/>
              <w:spacing w:line="276" w:lineRule="auto"/>
              <w:ind w:left="0"/>
              <w:jc w:val="left"/>
            </w:pPr>
          </w:p>
        </w:tc>
      </w:tr>
      <w:tr w:rsidR="004877B8" w14:paraId="64F96C15" w14:textId="77777777" w:rsidTr="00617096">
        <w:tc>
          <w:tcPr>
            <w:tcW w:w="3538" w:type="dxa"/>
          </w:tcPr>
          <w:p w14:paraId="78FD4E4E" w14:textId="1341DBBB" w:rsidR="004877B8" w:rsidRDefault="00F85E6B" w:rsidP="006A43EE">
            <w:pPr>
              <w:pStyle w:val="BodyTextIndent"/>
              <w:spacing w:line="276" w:lineRule="auto"/>
              <w:ind w:left="0"/>
              <w:jc w:val="left"/>
            </w:pPr>
            <w:r>
              <w:t>If applicable and if any, description of the arrangements concluded to take over operations, as referred to in Articles 7(8) and 7(9) of Regulation (EU) 2022/858</w:t>
            </w:r>
          </w:p>
        </w:tc>
        <w:tc>
          <w:tcPr>
            <w:tcW w:w="2410" w:type="dxa"/>
          </w:tcPr>
          <w:p w14:paraId="28B20EA2" w14:textId="77777777" w:rsidR="004877B8" w:rsidRDefault="004877B8" w:rsidP="006A43EE">
            <w:pPr>
              <w:pStyle w:val="BodyTextIndent"/>
              <w:spacing w:line="276" w:lineRule="auto"/>
              <w:ind w:left="0"/>
              <w:jc w:val="left"/>
            </w:pPr>
          </w:p>
        </w:tc>
        <w:tc>
          <w:tcPr>
            <w:tcW w:w="1559" w:type="dxa"/>
          </w:tcPr>
          <w:p w14:paraId="51E81FE9" w14:textId="77777777" w:rsidR="004877B8" w:rsidRDefault="004877B8" w:rsidP="006A43EE">
            <w:pPr>
              <w:pStyle w:val="BodyTextIndent"/>
              <w:spacing w:line="276" w:lineRule="auto"/>
              <w:ind w:left="0"/>
              <w:jc w:val="left"/>
            </w:pPr>
          </w:p>
        </w:tc>
        <w:tc>
          <w:tcPr>
            <w:tcW w:w="1838" w:type="dxa"/>
          </w:tcPr>
          <w:p w14:paraId="511D1D49" w14:textId="77777777" w:rsidR="004877B8" w:rsidRDefault="004877B8" w:rsidP="006A43EE">
            <w:pPr>
              <w:pStyle w:val="BodyTextIndent"/>
              <w:spacing w:line="276" w:lineRule="auto"/>
              <w:ind w:left="0"/>
              <w:jc w:val="left"/>
            </w:pPr>
          </w:p>
        </w:tc>
      </w:tr>
    </w:tbl>
    <w:p w14:paraId="7BEDC884" w14:textId="423031FB" w:rsidR="00F82276" w:rsidRDefault="00F82276" w:rsidP="006A43EE">
      <w:pPr>
        <w:pStyle w:val="BodyTextIndent"/>
        <w:spacing w:line="276" w:lineRule="auto"/>
        <w:jc w:val="left"/>
        <w:rPr>
          <w:rFonts w:asciiTheme="majorHAnsi" w:hAnsiTheme="majorHAnsi"/>
        </w:rPr>
      </w:pPr>
    </w:p>
    <w:p w14:paraId="4DFA4871" w14:textId="650BEFDC" w:rsidR="00F85E6B" w:rsidRDefault="00F85E6B" w:rsidP="006A43EE">
      <w:pPr>
        <w:pStyle w:val="BodyTextIndent"/>
        <w:spacing w:line="276" w:lineRule="auto"/>
        <w:jc w:val="left"/>
        <w:rPr>
          <w:rFonts w:asciiTheme="majorHAnsi" w:hAnsiTheme="majorHAnsi"/>
        </w:rPr>
      </w:pPr>
    </w:p>
    <w:p w14:paraId="5195DE69" w14:textId="77777777" w:rsidR="00F85E6B" w:rsidRDefault="00F85E6B">
      <w:pPr>
        <w:spacing w:line="259" w:lineRule="auto"/>
        <w:rPr>
          <w:rFonts w:asciiTheme="majorHAnsi" w:hAnsiTheme="majorHAnsi"/>
        </w:rPr>
      </w:pPr>
      <w:r>
        <w:rPr>
          <w:rFonts w:asciiTheme="majorHAnsi" w:hAnsiTheme="majorHAnsi"/>
        </w:rPr>
        <w:br w:type="page"/>
      </w:r>
    </w:p>
    <w:p w14:paraId="7F2A7C19" w14:textId="73D41488" w:rsidR="00F85E6B" w:rsidRPr="00BB64E1" w:rsidRDefault="00BB64E1" w:rsidP="00BB64E1">
      <w:pPr>
        <w:pStyle w:val="BodyTextIndent"/>
        <w:spacing w:line="276" w:lineRule="auto"/>
        <w:jc w:val="center"/>
        <w:rPr>
          <w:rFonts w:asciiTheme="majorHAnsi" w:hAnsiTheme="majorHAnsi"/>
          <w:b/>
          <w:u w:val="single"/>
        </w:rPr>
      </w:pPr>
      <w:r>
        <w:rPr>
          <w:rFonts w:asciiTheme="majorHAnsi" w:hAnsiTheme="majorHAnsi"/>
          <w:b/>
          <w:u w:val="single"/>
        </w:rPr>
        <w:lastRenderedPageBreak/>
        <w:t>Table 3</w:t>
      </w:r>
    </w:p>
    <w:p w14:paraId="10CC3263" w14:textId="24156857" w:rsidR="007E1D46" w:rsidRPr="00452F4A" w:rsidRDefault="00F85E6B" w:rsidP="00452F4A">
      <w:pPr>
        <w:pStyle w:val="BodyTextIndent"/>
        <w:spacing w:line="276" w:lineRule="auto"/>
        <w:jc w:val="center"/>
        <w:rPr>
          <w:b/>
        </w:rPr>
      </w:pPr>
      <w:r w:rsidRPr="00452F4A">
        <w:rPr>
          <w:b/>
        </w:rPr>
        <w:t>Application for a permission</w:t>
      </w:r>
      <w:r w:rsidR="007E1D46" w:rsidRPr="00452F4A">
        <w:rPr>
          <w:b/>
        </w:rPr>
        <w:t xml:space="preserve"> to operate a DLT MTF</w:t>
      </w:r>
      <w:r w:rsidR="007340F6">
        <w:rPr>
          <w:b/>
        </w:rPr>
        <w:t xml:space="preserve"> or DLT TSS</w:t>
      </w:r>
      <w:r w:rsidRPr="00452F4A">
        <w:rPr>
          <w:b/>
        </w:rPr>
        <w:t>:</w:t>
      </w:r>
    </w:p>
    <w:p w14:paraId="3404317A" w14:textId="77777777" w:rsidR="00452F4A" w:rsidRDefault="00F85E6B" w:rsidP="00452F4A">
      <w:pPr>
        <w:pStyle w:val="BodyTextIndent"/>
        <w:spacing w:line="276" w:lineRule="auto"/>
        <w:jc w:val="center"/>
        <w:rPr>
          <w:b/>
        </w:rPr>
      </w:pPr>
      <w:r w:rsidRPr="00452F4A">
        <w:rPr>
          <w:b/>
        </w:rPr>
        <w:t xml:space="preserve">Exemption(s) to Directive 2014/65/EU and Regulation (EU) No 600/2014 </w:t>
      </w:r>
    </w:p>
    <w:p w14:paraId="40EA7535" w14:textId="16A78774" w:rsidR="00F85E6B" w:rsidRPr="00452F4A" w:rsidRDefault="00F85E6B" w:rsidP="00452F4A">
      <w:pPr>
        <w:pStyle w:val="BodyTextIndent"/>
        <w:spacing w:line="276" w:lineRule="auto"/>
        <w:jc w:val="center"/>
        <w:rPr>
          <w:rFonts w:asciiTheme="majorHAnsi" w:hAnsiTheme="majorHAnsi"/>
          <w:b/>
        </w:rPr>
      </w:pPr>
      <w:r w:rsidRPr="00452F4A">
        <w:rPr>
          <w:b/>
        </w:rPr>
        <w:t>Details that should be included in the request for exemption(s) in accordance with Article 4(2) and (3) of Regulation (EU) 2022/858</w:t>
      </w:r>
    </w:p>
    <w:p w14:paraId="0D7007BD" w14:textId="77777777" w:rsidR="006A43EE" w:rsidRDefault="006A43EE" w:rsidP="006A43EE">
      <w:pPr>
        <w:pStyle w:val="BodyTextIndent"/>
        <w:spacing w:line="276" w:lineRule="auto"/>
        <w:jc w:val="left"/>
        <w:rPr>
          <w:rFonts w:asciiTheme="majorHAnsi" w:hAnsiTheme="majorHAnsi"/>
        </w:rPr>
      </w:pPr>
    </w:p>
    <w:p w14:paraId="7F9EA70B" w14:textId="77777777" w:rsidR="009B3C37" w:rsidRDefault="00452F4A" w:rsidP="001C3631">
      <w:pPr>
        <w:pStyle w:val="BodyTextIndent"/>
        <w:spacing w:line="276" w:lineRule="auto"/>
      </w:pPr>
      <w:r>
        <w:t xml:space="preserve">According to Article 8(4)(h) of Regulation (EU) 2022/858 the application for a specific permission to operate a DLT MTF shall contain information on the exemptions that the applicant is requesting in accordance with Article 4 of that same Regulation, the justification for each exemption requested and any compensatory measures proposed and the means by which it intends to comply with the conditions attached to those exemptions. </w:t>
      </w:r>
    </w:p>
    <w:p w14:paraId="538F02A0" w14:textId="77777777" w:rsidR="009B3C37" w:rsidRDefault="009B3C37" w:rsidP="001C3631">
      <w:pPr>
        <w:pStyle w:val="BodyTextIndent"/>
        <w:spacing w:line="276" w:lineRule="auto"/>
      </w:pPr>
    </w:p>
    <w:p w14:paraId="11DA2975" w14:textId="1DD6C6A2" w:rsidR="001C3631" w:rsidRDefault="00452F4A" w:rsidP="001C3631">
      <w:pPr>
        <w:pStyle w:val="BodyTextIndent"/>
        <w:spacing w:line="276" w:lineRule="auto"/>
      </w:pPr>
      <w:r>
        <w:t xml:space="preserve">Please refer to Article 4 of Regulation (EU) 2022/858 for the specific conditions attached to each exemption. According to Article 4(4) of Regulation (EU) 2022/858, the applicant shall demonstrate that each exemption requested is: </w:t>
      </w:r>
    </w:p>
    <w:p w14:paraId="47F74975" w14:textId="5544A336" w:rsidR="001C3631" w:rsidRDefault="00452F4A" w:rsidP="00E778F4">
      <w:pPr>
        <w:pStyle w:val="BodyTextIndent"/>
        <w:numPr>
          <w:ilvl w:val="0"/>
          <w:numId w:val="37"/>
        </w:numPr>
        <w:spacing w:line="276" w:lineRule="auto"/>
      </w:pPr>
      <w:r>
        <w:t xml:space="preserve">proportionate to, and justified by, the use of distributed ledger technology; and </w:t>
      </w:r>
    </w:p>
    <w:p w14:paraId="40A5DC87" w14:textId="45363019" w:rsidR="001C3631" w:rsidRDefault="00452F4A" w:rsidP="00E778F4">
      <w:pPr>
        <w:pStyle w:val="BodyTextIndent"/>
        <w:numPr>
          <w:ilvl w:val="0"/>
          <w:numId w:val="37"/>
        </w:numPr>
        <w:spacing w:line="276" w:lineRule="auto"/>
      </w:pPr>
      <w:r>
        <w:t xml:space="preserve">limited to the DLT MTF and does not extend to any other multilateral trading facility operated by that applicant. </w:t>
      </w:r>
    </w:p>
    <w:p w14:paraId="4C0D49BD" w14:textId="77777777" w:rsidR="001C3631" w:rsidRDefault="001C3631" w:rsidP="001C3631">
      <w:pPr>
        <w:pStyle w:val="BodyTextIndent"/>
        <w:spacing w:line="276" w:lineRule="auto"/>
      </w:pPr>
    </w:p>
    <w:p w14:paraId="2093ACA8" w14:textId="0A1845CA" w:rsidR="00571B11" w:rsidRDefault="00452F4A" w:rsidP="00982C26">
      <w:pPr>
        <w:pStyle w:val="BodyTextIndent"/>
        <w:spacing w:line="276" w:lineRule="auto"/>
      </w:pPr>
      <w:r>
        <w:t>Applicants should provide the information to the NCAs as detailed in the Table below</w:t>
      </w:r>
      <w:r w:rsidR="00571B11">
        <w:t>.</w:t>
      </w:r>
    </w:p>
    <w:tbl>
      <w:tblPr>
        <w:tblStyle w:val="TableGrid"/>
        <w:tblW w:w="9350" w:type="dxa"/>
        <w:tblInd w:w="426" w:type="dxa"/>
        <w:tblLook w:val="04A0" w:firstRow="1" w:lastRow="0" w:firstColumn="1" w:lastColumn="0" w:noHBand="0" w:noVBand="1"/>
      </w:tblPr>
      <w:tblGrid>
        <w:gridCol w:w="1504"/>
        <w:gridCol w:w="962"/>
        <w:gridCol w:w="1862"/>
        <w:gridCol w:w="1715"/>
        <w:gridCol w:w="1715"/>
        <w:gridCol w:w="1592"/>
      </w:tblGrid>
      <w:tr w:rsidR="00445C3B" w14:paraId="3696C46D" w14:textId="77777777" w:rsidTr="0029735C">
        <w:tc>
          <w:tcPr>
            <w:tcW w:w="1368" w:type="dxa"/>
            <w:shd w:val="clear" w:color="auto" w:fill="BEE7E6" w:themeFill="accent2" w:themeFillTint="66"/>
          </w:tcPr>
          <w:p w14:paraId="7DAB9216" w14:textId="530BDBC0" w:rsidR="0016624D" w:rsidRPr="00C02D9A" w:rsidRDefault="0016624D" w:rsidP="00C02D9A">
            <w:pPr>
              <w:pStyle w:val="BodyTextIndent"/>
              <w:spacing w:line="276" w:lineRule="auto"/>
              <w:ind w:left="0"/>
              <w:jc w:val="center"/>
              <w:rPr>
                <w:rFonts w:asciiTheme="majorHAnsi" w:hAnsiTheme="majorHAnsi"/>
                <w:b/>
              </w:rPr>
            </w:pPr>
            <w:r w:rsidRPr="00C02D9A">
              <w:rPr>
                <w:b/>
              </w:rPr>
              <w:t>Exemption requested</w:t>
            </w:r>
          </w:p>
        </w:tc>
        <w:tc>
          <w:tcPr>
            <w:tcW w:w="1175" w:type="dxa"/>
            <w:shd w:val="clear" w:color="auto" w:fill="BEE7E6" w:themeFill="accent2" w:themeFillTint="66"/>
          </w:tcPr>
          <w:p w14:paraId="3A104DA7" w14:textId="77777777" w:rsidR="0016624D" w:rsidRPr="00C02D9A" w:rsidRDefault="0016624D" w:rsidP="00C02D9A">
            <w:pPr>
              <w:pStyle w:val="BodyTextIndent"/>
              <w:spacing w:line="276" w:lineRule="auto"/>
              <w:ind w:left="0"/>
              <w:jc w:val="center"/>
              <w:rPr>
                <w:rFonts w:asciiTheme="majorHAnsi" w:hAnsiTheme="majorHAnsi"/>
                <w:b/>
              </w:rPr>
            </w:pPr>
          </w:p>
        </w:tc>
        <w:tc>
          <w:tcPr>
            <w:tcW w:w="1988" w:type="dxa"/>
            <w:shd w:val="clear" w:color="auto" w:fill="BEE7E6" w:themeFill="accent2" w:themeFillTint="66"/>
          </w:tcPr>
          <w:p w14:paraId="1E7FDCA8" w14:textId="71920F05" w:rsidR="0016624D" w:rsidRPr="00C02D9A" w:rsidRDefault="0016624D" w:rsidP="00C02D9A">
            <w:pPr>
              <w:pStyle w:val="BodyTextIndent"/>
              <w:spacing w:line="276" w:lineRule="auto"/>
              <w:ind w:left="0"/>
              <w:jc w:val="center"/>
              <w:rPr>
                <w:rFonts w:asciiTheme="majorHAnsi" w:hAnsiTheme="majorHAnsi"/>
                <w:b/>
              </w:rPr>
            </w:pPr>
            <w:r w:rsidRPr="00C02D9A">
              <w:rPr>
                <w:b/>
              </w:rPr>
              <w:t>Short justification, compensatory measures proposed (if any) and means by which conditions attached to exemptions are complied with</w:t>
            </w:r>
          </w:p>
        </w:tc>
        <w:tc>
          <w:tcPr>
            <w:tcW w:w="1559" w:type="dxa"/>
            <w:shd w:val="clear" w:color="auto" w:fill="BEE7E6" w:themeFill="accent2" w:themeFillTint="66"/>
          </w:tcPr>
          <w:p w14:paraId="2A40DC78" w14:textId="76F7088B" w:rsidR="0016624D" w:rsidRPr="00C02D9A" w:rsidRDefault="0016624D" w:rsidP="00C02D9A">
            <w:pPr>
              <w:pStyle w:val="BodyTextIndent"/>
              <w:spacing w:line="276" w:lineRule="auto"/>
              <w:ind w:left="0"/>
              <w:jc w:val="center"/>
              <w:rPr>
                <w:rFonts w:asciiTheme="majorHAnsi" w:hAnsiTheme="majorHAnsi"/>
                <w:b/>
              </w:rPr>
            </w:pPr>
            <w:r w:rsidRPr="00C02D9A">
              <w:rPr>
                <w:b/>
              </w:rPr>
              <w:t>Demonstration that the exemption is proportionate and justified by the use of the DLT</w:t>
            </w:r>
          </w:p>
          <w:p w14:paraId="5E6BD3B1" w14:textId="77777777" w:rsidR="0016624D" w:rsidRPr="00C02D9A" w:rsidRDefault="0016624D" w:rsidP="00C02D9A">
            <w:pPr>
              <w:jc w:val="center"/>
              <w:rPr>
                <w:b/>
              </w:rPr>
            </w:pPr>
          </w:p>
        </w:tc>
        <w:tc>
          <w:tcPr>
            <w:tcW w:w="1559" w:type="dxa"/>
            <w:shd w:val="clear" w:color="auto" w:fill="BEE7E6" w:themeFill="accent2" w:themeFillTint="66"/>
          </w:tcPr>
          <w:p w14:paraId="1556AD5B" w14:textId="704726CD" w:rsidR="0016624D" w:rsidRPr="00C02D9A" w:rsidRDefault="0016624D" w:rsidP="00C02D9A">
            <w:pPr>
              <w:pStyle w:val="BodyTextIndent"/>
              <w:spacing w:line="276" w:lineRule="auto"/>
              <w:ind w:left="0"/>
              <w:jc w:val="center"/>
              <w:rPr>
                <w:rFonts w:asciiTheme="majorHAnsi" w:hAnsiTheme="majorHAnsi"/>
                <w:b/>
              </w:rPr>
            </w:pPr>
            <w:r w:rsidRPr="00C02D9A">
              <w:rPr>
                <w:b/>
              </w:rPr>
              <w:t>Demonstration that the exemption is limited to the DLT MTF and does not extend to any other MTF operated by the applicant</w:t>
            </w:r>
          </w:p>
        </w:tc>
        <w:tc>
          <w:tcPr>
            <w:tcW w:w="1701" w:type="dxa"/>
            <w:shd w:val="clear" w:color="auto" w:fill="BEE7E6" w:themeFill="accent2" w:themeFillTint="66"/>
          </w:tcPr>
          <w:p w14:paraId="2EDB8554" w14:textId="6569676B" w:rsidR="0016624D" w:rsidRPr="00C02D9A" w:rsidRDefault="0016624D" w:rsidP="00C02D9A">
            <w:pPr>
              <w:pStyle w:val="BodyTextIndent"/>
              <w:spacing w:line="276" w:lineRule="auto"/>
              <w:ind w:left="0"/>
              <w:jc w:val="center"/>
              <w:rPr>
                <w:rFonts w:asciiTheme="majorHAnsi" w:hAnsiTheme="majorHAnsi"/>
                <w:b/>
              </w:rPr>
            </w:pPr>
            <w:r w:rsidRPr="00C02D9A">
              <w:rPr>
                <w:b/>
              </w:rPr>
              <w:t>Unique reference number of the document, Title, Chapter or section or page where the information is provided or reason why the information is not provided</w:t>
            </w:r>
          </w:p>
        </w:tc>
      </w:tr>
      <w:tr w:rsidR="0016624D" w14:paraId="1A82F45E" w14:textId="77777777" w:rsidTr="0016624D">
        <w:tc>
          <w:tcPr>
            <w:tcW w:w="1368" w:type="dxa"/>
          </w:tcPr>
          <w:p w14:paraId="50FA6C6D" w14:textId="1F868B0D" w:rsidR="0016624D" w:rsidRDefault="00C02D9A" w:rsidP="001C3631">
            <w:pPr>
              <w:pStyle w:val="BodyTextIndent"/>
              <w:spacing w:line="276" w:lineRule="auto"/>
              <w:ind w:left="0"/>
              <w:rPr>
                <w:rFonts w:asciiTheme="majorHAnsi" w:hAnsiTheme="majorHAnsi"/>
              </w:rPr>
            </w:pPr>
            <w:r w:rsidRPr="000E48F2">
              <w:rPr>
                <w:b/>
              </w:rPr>
              <w:t>Direct Retail Participation</w:t>
            </w:r>
            <w:r>
              <w:t xml:space="preserve"> Article 53(3) and 19(2) of </w:t>
            </w:r>
            <w:r>
              <w:lastRenderedPageBreak/>
              <w:t>Directive 2014/65/EU</w:t>
            </w:r>
          </w:p>
        </w:tc>
        <w:tc>
          <w:tcPr>
            <w:tcW w:w="1175" w:type="dxa"/>
          </w:tcPr>
          <w:p w14:paraId="5FFB05A6" w14:textId="49890CDF" w:rsidR="00C02D9A" w:rsidRDefault="009C346A" w:rsidP="001C3631">
            <w:pPr>
              <w:pStyle w:val="BodyTextIndent"/>
              <w:spacing w:line="276" w:lineRule="auto"/>
              <w:ind w:left="0"/>
            </w:pPr>
            <w:sdt>
              <w:sdtPr>
                <w:id w:val="1828554980"/>
                <w14:checkbox>
                  <w14:checked w14:val="0"/>
                  <w14:checkedState w14:val="2612" w14:font="MS Gothic"/>
                  <w14:uncheckedState w14:val="2610" w14:font="MS Gothic"/>
                </w14:checkbox>
              </w:sdtPr>
              <w:sdtEndPr/>
              <w:sdtContent>
                <w:r w:rsidR="003626DA">
                  <w:rPr>
                    <w:rFonts w:ascii="MS Gothic" w:eastAsia="MS Gothic" w:hAnsi="MS Gothic" w:hint="eastAsia"/>
                  </w:rPr>
                  <w:t>☐</w:t>
                </w:r>
              </w:sdtContent>
            </w:sdt>
            <w:r w:rsidR="003626DA">
              <w:t xml:space="preserve"> </w:t>
            </w:r>
            <w:r w:rsidR="00C02D9A">
              <w:t>Yes</w:t>
            </w:r>
          </w:p>
          <w:p w14:paraId="5D1F04F3" w14:textId="77777777" w:rsidR="00C02D9A" w:rsidRDefault="00C02D9A" w:rsidP="001C3631">
            <w:pPr>
              <w:pStyle w:val="BodyTextIndent"/>
              <w:spacing w:line="276" w:lineRule="auto"/>
              <w:ind w:left="0"/>
            </w:pPr>
          </w:p>
          <w:p w14:paraId="321E81D7" w14:textId="2F2CCBFE" w:rsidR="0016624D" w:rsidRDefault="009C346A" w:rsidP="001C3631">
            <w:pPr>
              <w:pStyle w:val="BodyTextIndent"/>
              <w:spacing w:line="276" w:lineRule="auto"/>
              <w:ind w:left="0"/>
              <w:rPr>
                <w:rFonts w:asciiTheme="majorHAnsi" w:hAnsiTheme="majorHAnsi"/>
              </w:rPr>
            </w:pPr>
            <w:sdt>
              <w:sdtPr>
                <w:id w:val="548112142"/>
                <w14:checkbox>
                  <w14:checked w14:val="0"/>
                  <w14:checkedState w14:val="2612" w14:font="MS Gothic"/>
                  <w14:uncheckedState w14:val="2610" w14:font="MS Gothic"/>
                </w14:checkbox>
              </w:sdtPr>
              <w:sdtEndPr/>
              <w:sdtContent>
                <w:r w:rsidR="003626DA">
                  <w:rPr>
                    <w:rFonts w:ascii="MS Gothic" w:eastAsia="MS Gothic" w:hAnsi="MS Gothic" w:hint="eastAsia"/>
                  </w:rPr>
                  <w:t>☐</w:t>
                </w:r>
              </w:sdtContent>
            </w:sdt>
            <w:r w:rsidR="00C02D9A">
              <w:t xml:space="preserve"> </w:t>
            </w:r>
            <w:r w:rsidR="003626DA">
              <w:rPr>
                <w:rFonts w:ascii="Arial" w:hAnsi="Arial" w:cs="Arial"/>
              </w:rPr>
              <w:t xml:space="preserve"> </w:t>
            </w:r>
            <w:r w:rsidR="00C02D9A">
              <w:t>No</w:t>
            </w:r>
          </w:p>
        </w:tc>
        <w:tc>
          <w:tcPr>
            <w:tcW w:w="1988" w:type="dxa"/>
          </w:tcPr>
          <w:p w14:paraId="5767F2B1" w14:textId="1B92099F" w:rsidR="0016624D" w:rsidRDefault="00C02D9A" w:rsidP="001C3631">
            <w:pPr>
              <w:pStyle w:val="BodyTextIndent"/>
              <w:spacing w:line="276" w:lineRule="auto"/>
              <w:ind w:left="0"/>
              <w:rPr>
                <w:rFonts w:asciiTheme="majorHAnsi" w:hAnsiTheme="majorHAnsi"/>
              </w:rPr>
            </w:pPr>
            <w:r>
              <w:t>[Free text]</w:t>
            </w:r>
          </w:p>
        </w:tc>
        <w:tc>
          <w:tcPr>
            <w:tcW w:w="1559" w:type="dxa"/>
          </w:tcPr>
          <w:p w14:paraId="49D6451F" w14:textId="7D6A531D" w:rsidR="0016624D" w:rsidRDefault="00C02D9A" w:rsidP="001C3631">
            <w:pPr>
              <w:pStyle w:val="BodyTextIndent"/>
              <w:spacing w:line="276" w:lineRule="auto"/>
              <w:ind w:left="0"/>
              <w:rPr>
                <w:rFonts w:asciiTheme="majorHAnsi" w:hAnsiTheme="majorHAnsi"/>
              </w:rPr>
            </w:pPr>
            <w:r>
              <w:t>[Free text]</w:t>
            </w:r>
          </w:p>
        </w:tc>
        <w:tc>
          <w:tcPr>
            <w:tcW w:w="1559" w:type="dxa"/>
          </w:tcPr>
          <w:p w14:paraId="3C26816A" w14:textId="7B13FEB0" w:rsidR="0016624D" w:rsidRDefault="00C02D9A" w:rsidP="001C3631">
            <w:pPr>
              <w:pStyle w:val="BodyTextIndent"/>
              <w:spacing w:line="276" w:lineRule="auto"/>
              <w:ind w:left="0"/>
              <w:rPr>
                <w:rFonts w:asciiTheme="majorHAnsi" w:hAnsiTheme="majorHAnsi"/>
              </w:rPr>
            </w:pPr>
            <w:r>
              <w:t xml:space="preserve">free text/evidence that the general rule </w:t>
            </w:r>
            <w:r>
              <w:lastRenderedPageBreak/>
              <w:t>applies in other non-DLT MI]</w:t>
            </w:r>
          </w:p>
        </w:tc>
        <w:tc>
          <w:tcPr>
            <w:tcW w:w="1701" w:type="dxa"/>
          </w:tcPr>
          <w:p w14:paraId="1FFBD0B8" w14:textId="3919B6D8" w:rsidR="0016624D" w:rsidRDefault="000E48F2" w:rsidP="001C3631">
            <w:pPr>
              <w:pStyle w:val="BodyTextIndent"/>
              <w:spacing w:line="276" w:lineRule="auto"/>
              <w:ind w:left="0"/>
              <w:rPr>
                <w:rFonts w:asciiTheme="majorHAnsi" w:hAnsiTheme="majorHAnsi"/>
              </w:rPr>
            </w:pPr>
            <w:r>
              <w:lastRenderedPageBreak/>
              <w:t>[</w:t>
            </w:r>
            <w:r w:rsidR="00B30A53">
              <w:t>Free text]</w:t>
            </w:r>
          </w:p>
        </w:tc>
      </w:tr>
      <w:tr w:rsidR="0016624D" w14:paraId="66671452" w14:textId="77777777" w:rsidTr="0016624D">
        <w:tc>
          <w:tcPr>
            <w:tcW w:w="1368" w:type="dxa"/>
          </w:tcPr>
          <w:p w14:paraId="60E69123" w14:textId="329840CF" w:rsidR="0016624D" w:rsidRDefault="000164B9" w:rsidP="001C3631">
            <w:pPr>
              <w:pStyle w:val="BodyTextIndent"/>
              <w:spacing w:line="276" w:lineRule="auto"/>
              <w:ind w:left="0"/>
              <w:rPr>
                <w:rFonts w:asciiTheme="majorHAnsi" w:hAnsiTheme="majorHAnsi"/>
              </w:rPr>
            </w:pPr>
            <w:r w:rsidRPr="000E48F2">
              <w:rPr>
                <w:b/>
              </w:rPr>
              <w:t>Transaction reporting</w:t>
            </w:r>
            <w:r>
              <w:t xml:space="preserve"> Article 26 of Regulation (EU) No 600/2014</w:t>
            </w:r>
          </w:p>
        </w:tc>
        <w:tc>
          <w:tcPr>
            <w:tcW w:w="1175" w:type="dxa"/>
          </w:tcPr>
          <w:p w14:paraId="75793875" w14:textId="274D6464" w:rsidR="000164B9" w:rsidRDefault="009C346A" w:rsidP="001C3631">
            <w:pPr>
              <w:pStyle w:val="BodyTextIndent"/>
              <w:spacing w:line="276" w:lineRule="auto"/>
              <w:ind w:left="0"/>
            </w:pPr>
            <w:sdt>
              <w:sdtPr>
                <w:rPr>
                  <w:rFonts w:ascii="Arial" w:hAnsi="Arial" w:cs="Arial"/>
                </w:rPr>
                <w:id w:val="647714160"/>
                <w14:checkbox>
                  <w14:checked w14:val="0"/>
                  <w14:checkedState w14:val="2612" w14:font="MS Gothic"/>
                  <w14:uncheckedState w14:val="2610" w14:font="MS Gothic"/>
                </w14:checkbox>
              </w:sdtPr>
              <w:sdtEndPr/>
              <w:sdtContent>
                <w:r w:rsidR="003626DA">
                  <w:rPr>
                    <w:rFonts w:ascii="MS Gothic" w:eastAsia="MS Gothic" w:hAnsi="MS Gothic" w:cs="Arial" w:hint="eastAsia"/>
                  </w:rPr>
                  <w:t>☐</w:t>
                </w:r>
              </w:sdtContent>
            </w:sdt>
            <w:r w:rsidR="003626DA">
              <w:rPr>
                <w:rFonts w:ascii="Arial" w:hAnsi="Arial" w:cs="Arial"/>
              </w:rPr>
              <w:t xml:space="preserve"> </w:t>
            </w:r>
            <w:r w:rsidR="000164B9">
              <w:t>Yes</w:t>
            </w:r>
          </w:p>
          <w:p w14:paraId="6EFF1145" w14:textId="77777777" w:rsidR="003626DA" w:rsidRDefault="003626DA" w:rsidP="001C3631">
            <w:pPr>
              <w:pStyle w:val="BodyTextIndent"/>
              <w:spacing w:line="276" w:lineRule="auto"/>
              <w:ind w:left="0"/>
            </w:pPr>
          </w:p>
          <w:p w14:paraId="085AD5AB" w14:textId="2408821C" w:rsidR="0016624D" w:rsidRDefault="009C346A" w:rsidP="001C3631">
            <w:pPr>
              <w:pStyle w:val="BodyTextIndent"/>
              <w:spacing w:line="276" w:lineRule="auto"/>
              <w:ind w:left="0"/>
              <w:rPr>
                <w:rFonts w:asciiTheme="majorHAnsi" w:hAnsiTheme="majorHAnsi"/>
              </w:rPr>
            </w:pPr>
            <w:sdt>
              <w:sdtPr>
                <w:id w:val="-1002658296"/>
                <w14:checkbox>
                  <w14:checked w14:val="0"/>
                  <w14:checkedState w14:val="2612" w14:font="MS Gothic"/>
                  <w14:uncheckedState w14:val="2610" w14:font="MS Gothic"/>
                </w14:checkbox>
              </w:sdtPr>
              <w:sdtEndPr/>
              <w:sdtContent>
                <w:r w:rsidR="003626DA">
                  <w:rPr>
                    <w:rFonts w:ascii="MS Gothic" w:eastAsia="MS Gothic" w:hAnsi="MS Gothic" w:hint="eastAsia"/>
                  </w:rPr>
                  <w:t>☐</w:t>
                </w:r>
              </w:sdtContent>
            </w:sdt>
            <w:r w:rsidR="003626DA">
              <w:t xml:space="preserve">  </w:t>
            </w:r>
            <w:r w:rsidR="000164B9">
              <w:t>No</w:t>
            </w:r>
          </w:p>
        </w:tc>
        <w:tc>
          <w:tcPr>
            <w:tcW w:w="1988" w:type="dxa"/>
          </w:tcPr>
          <w:p w14:paraId="1FC3AE74" w14:textId="35785933" w:rsidR="0016624D" w:rsidRDefault="000164B9" w:rsidP="001C3631">
            <w:pPr>
              <w:pStyle w:val="BodyTextIndent"/>
              <w:spacing w:line="276" w:lineRule="auto"/>
              <w:ind w:left="0"/>
              <w:rPr>
                <w:rFonts w:asciiTheme="majorHAnsi" w:hAnsiTheme="majorHAnsi"/>
              </w:rPr>
            </w:pPr>
            <w:r>
              <w:t>[Free text]</w:t>
            </w:r>
          </w:p>
        </w:tc>
        <w:tc>
          <w:tcPr>
            <w:tcW w:w="1559" w:type="dxa"/>
          </w:tcPr>
          <w:p w14:paraId="31086DDC" w14:textId="762D643B" w:rsidR="0016624D" w:rsidRDefault="000164B9" w:rsidP="000164B9">
            <w:pPr>
              <w:pStyle w:val="BodyTextIndent"/>
              <w:spacing w:line="276" w:lineRule="auto"/>
              <w:ind w:left="0"/>
              <w:rPr>
                <w:rFonts w:asciiTheme="majorHAnsi" w:hAnsiTheme="majorHAnsi"/>
              </w:rPr>
            </w:pPr>
            <w:r>
              <w:t>[Free text]</w:t>
            </w:r>
          </w:p>
        </w:tc>
        <w:tc>
          <w:tcPr>
            <w:tcW w:w="1559" w:type="dxa"/>
          </w:tcPr>
          <w:p w14:paraId="583F26EF" w14:textId="670BCBBD" w:rsidR="0016624D" w:rsidRPr="007430FA" w:rsidRDefault="007430FA" w:rsidP="007430FA">
            <w:r>
              <w:t>[free text/evidence that the general rule applies in other non-DLT MI]</w:t>
            </w:r>
          </w:p>
        </w:tc>
        <w:tc>
          <w:tcPr>
            <w:tcW w:w="1701" w:type="dxa"/>
          </w:tcPr>
          <w:p w14:paraId="64DF5259" w14:textId="5E574599" w:rsidR="0016624D" w:rsidRDefault="007430FA" w:rsidP="008E49AC">
            <w:pPr>
              <w:pStyle w:val="BodyTextIndent"/>
              <w:spacing w:line="276" w:lineRule="auto"/>
              <w:ind w:left="0"/>
              <w:rPr>
                <w:rFonts w:asciiTheme="majorHAnsi" w:hAnsiTheme="majorHAnsi"/>
              </w:rPr>
            </w:pPr>
            <w:r>
              <w:t>[Free text]</w:t>
            </w:r>
          </w:p>
        </w:tc>
      </w:tr>
    </w:tbl>
    <w:p w14:paraId="5C3ED990" w14:textId="35EE9D1E" w:rsidR="006A43EE" w:rsidRDefault="006A43EE" w:rsidP="00982C26">
      <w:pPr>
        <w:pStyle w:val="BodyTextIndent"/>
        <w:spacing w:line="276" w:lineRule="auto"/>
        <w:ind w:left="0"/>
        <w:rPr>
          <w:rFonts w:asciiTheme="majorHAnsi" w:hAnsiTheme="majorHAnsi"/>
        </w:rPr>
      </w:pPr>
    </w:p>
    <w:p w14:paraId="437C8DDB" w14:textId="77777777" w:rsidR="003F13AD" w:rsidRDefault="003F13AD">
      <w:pPr>
        <w:spacing w:line="259" w:lineRule="auto"/>
        <w:rPr>
          <w:rFonts w:asciiTheme="majorHAnsi" w:hAnsiTheme="majorHAnsi"/>
        </w:rPr>
      </w:pPr>
      <w:r>
        <w:rPr>
          <w:rFonts w:asciiTheme="majorHAnsi" w:hAnsiTheme="majorHAnsi"/>
        </w:rPr>
        <w:br w:type="page"/>
      </w:r>
    </w:p>
    <w:p w14:paraId="65887E90" w14:textId="612E58C4" w:rsidR="00CB207D" w:rsidRDefault="00B30A53" w:rsidP="00BB64E1">
      <w:pPr>
        <w:spacing w:line="259" w:lineRule="auto"/>
        <w:jc w:val="center"/>
        <w:rPr>
          <w:rFonts w:asciiTheme="majorHAnsi" w:hAnsiTheme="majorHAnsi"/>
          <w:b/>
          <w:u w:val="single"/>
        </w:rPr>
      </w:pPr>
      <w:r w:rsidRPr="00BB64E1">
        <w:rPr>
          <w:rFonts w:asciiTheme="majorHAnsi" w:hAnsiTheme="majorHAnsi"/>
          <w:b/>
          <w:u w:val="single"/>
        </w:rPr>
        <w:lastRenderedPageBreak/>
        <w:t>Table 4</w:t>
      </w:r>
    </w:p>
    <w:p w14:paraId="4A1035D6" w14:textId="04AADF71" w:rsidR="00BB64E1" w:rsidRDefault="00BB64E1" w:rsidP="00BB64E1">
      <w:pPr>
        <w:spacing w:line="259" w:lineRule="auto"/>
        <w:jc w:val="center"/>
        <w:rPr>
          <w:rFonts w:asciiTheme="majorHAnsi" w:hAnsiTheme="majorHAnsi"/>
          <w:b/>
          <w:u w:val="single"/>
        </w:rPr>
      </w:pPr>
    </w:p>
    <w:p w14:paraId="346E2C48" w14:textId="77777777" w:rsidR="008C2C2E" w:rsidRPr="008C2C2E" w:rsidRDefault="00BB64E1" w:rsidP="00BB64E1">
      <w:pPr>
        <w:spacing w:line="259" w:lineRule="auto"/>
        <w:jc w:val="center"/>
        <w:rPr>
          <w:b/>
        </w:rPr>
      </w:pPr>
      <w:r w:rsidRPr="008C2C2E">
        <w:rPr>
          <w:b/>
        </w:rPr>
        <w:t xml:space="preserve">Application for permission to operate a DLT SS or DLT TSS: Exemption(s) to Regulation (EU) No 909/2014 </w:t>
      </w:r>
    </w:p>
    <w:p w14:paraId="558DA8CC" w14:textId="77777777" w:rsidR="008C2C2E" w:rsidRPr="008C2C2E" w:rsidRDefault="00BB64E1" w:rsidP="00BB64E1">
      <w:pPr>
        <w:spacing w:line="259" w:lineRule="auto"/>
        <w:jc w:val="center"/>
        <w:rPr>
          <w:b/>
        </w:rPr>
      </w:pPr>
      <w:r w:rsidRPr="008C2C2E">
        <w:rPr>
          <w:b/>
        </w:rPr>
        <w:t xml:space="preserve">Details that should be included in the request for exemption(s) in accordance with Article 5(2) to (9) of Regulation (EU) 2022/858 </w:t>
      </w:r>
    </w:p>
    <w:p w14:paraId="781CE27A" w14:textId="77777777" w:rsidR="008C2C2E" w:rsidRDefault="008C2C2E" w:rsidP="00BB64E1">
      <w:pPr>
        <w:spacing w:line="259" w:lineRule="auto"/>
        <w:jc w:val="center"/>
      </w:pPr>
    </w:p>
    <w:p w14:paraId="31F18C5D" w14:textId="77777777" w:rsidR="008C2C2E" w:rsidRDefault="00BB64E1" w:rsidP="008C2C2E">
      <w:pPr>
        <w:spacing w:line="259" w:lineRule="auto"/>
        <w:jc w:val="both"/>
      </w:pPr>
      <w:r>
        <w:t xml:space="preserve">According to Article 9(4)(h) of Regulation (EU) 2022/858 the application for a specific permission to operate a DLT SS shall contain information on the exemptions that the applicant is requesting in accordance with Article 5 of that same Regulation, the justification for each exemption requested and any compensatory measures proposed and the means by which it intends to comply with the conditions attached to those exemptions. </w:t>
      </w:r>
    </w:p>
    <w:p w14:paraId="47C285FA" w14:textId="7C8697E7" w:rsidR="008C2C2E" w:rsidRDefault="00BB64E1" w:rsidP="008C2C2E">
      <w:pPr>
        <w:spacing w:line="259" w:lineRule="auto"/>
        <w:jc w:val="both"/>
      </w:pPr>
      <w:r>
        <w:t xml:space="preserve">Please refer to Article 5(2) to (9) of Regulation (EU) 2022/858 for the specific conditions attached to each exemption. According to article 5(10) of Regulation (EU) 2022/858 the applicant shall demonstrate that each exemption requested is: </w:t>
      </w:r>
    </w:p>
    <w:p w14:paraId="626E6281" w14:textId="45513563" w:rsidR="008C2C2E" w:rsidRDefault="00BB64E1" w:rsidP="005E1E1C">
      <w:pPr>
        <w:pStyle w:val="ListParagraph"/>
        <w:numPr>
          <w:ilvl w:val="0"/>
          <w:numId w:val="37"/>
        </w:numPr>
        <w:jc w:val="both"/>
      </w:pPr>
      <w:r>
        <w:t xml:space="preserve">proportionate to, and justified by, the use of its distributed ledger technology; and </w:t>
      </w:r>
    </w:p>
    <w:p w14:paraId="2A4A9ABD" w14:textId="5779F945" w:rsidR="00BB64E1" w:rsidRPr="00EA352E" w:rsidRDefault="00BB64E1" w:rsidP="005E1E1C">
      <w:pPr>
        <w:pStyle w:val="ListParagraph"/>
        <w:numPr>
          <w:ilvl w:val="0"/>
          <w:numId w:val="37"/>
        </w:numPr>
        <w:jc w:val="both"/>
        <w:rPr>
          <w:rFonts w:asciiTheme="majorHAnsi" w:hAnsiTheme="majorHAnsi"/>
          <w:b/>
          <w:u w:val="single"/>
        </w:rPr>
      </w:pPr>
      <w:r>
        <w:t>limited to the DLT SS and does not extend to a securities settlement system that is operated by the same CSD. Applicants should provide the information to the NCAs as detailed in the Table below.</w:t>
      </w:r>
    </w:p>
    <w:p w14:paraId="09B44C6A" w14:textId="593B026D" w:rsidR="003F13AD" w:rsidRDefault="003F13AD" w:rsidP="00982C26">
      <w:pPr>
        <w:spacing w:line="259" w:lineRule="auto"/>
        <w:rPr>
          <w:rFonts w:asciiTheme="majorHAnsi" w:hAnsiTheme="majorHAnsi"/>
        </w:rPr>
      </w:pPr>
    </w:p>
    <w:tbl>
      <w:tblPr>
        <w:tblStyle w:val="TableGrid"/>
        <w:tblW w:w="0" w:type="auto"/>
        <w:tblLook w:val="04A0" w:firstRow="1" w:lastRow="0" w:firstColumn="1" w:lastColumn="0" w:noHBand="0" w:noVBand="1"/>
      </w:tblPr>
      <w:tblGrid>
        <w:gridCol w:w="1784"/>
        <w:gridCol w:w="1433"/>
        <w:gridCol w:w="1628"/>
        <w:gridCol w:w="1715"/>
        <w:gridCol w:w="1715"/>
        <w:gridCol w:w="1496"/>
      </w:tblGrid>
      <w:tr w:rsidR="00274DD6" w14:paraId="390ED0D3" w14:textId="77777777" w:rsidTr="004D47F9">
        <w:tc>
          <w:tcPr>
            <w:tcW w:w="1690" w:type="dxa"/>
            <w:shd w:val="clear" w:color="auto" w:fill="BEE7E6" w:themeFill="accent2" w:themeFillTint="66"/>
          </w:tcPr>
          <w:p w14:paraId="534AE52C" w14:textId="7ADE1E7E" w:rsidR="00274DD6" w:rsidRPr="00944DAB" w:rsidRDefault="00274DD6">
            <w:pPr>
              <w:spacing w:line="259" w:lineRule="auto"/>
              <w:rPr>
                <w:rFonts w:asciiTheme="majorHAnsi" w:hAnsiTheme="majorHAnsi"/>
                <w:b/>
              </w:rPr>
            </w:pPr>
            <w:r w:rsidRPr="00944DAB">
              <w:rPr>
                <w:b/>
              </w:rPr>
              <w:t>Exemption</w:t>
            </w:r>
          </w:p>
        </w:tc>
        <w:tc>
          <w:tcPr>
            <w:tcW w:w="1534" w:type="dxa"/>
            <w:shd w:val="clear" w:color="auto" w:fill="BEE7E6" w:themeFill="accent2" w:themeFillTint="66"/>
          </w:tcPr>
          <w:p w14:paraId="7B46A033" w14:textId="4A33FD87" w:rsidR="00274DD6" w:rsidRPr="00944DAB" w:rsidRDefault="00274DD6">
            <w:pPr>
              <w:spacing w:line="259" w:lineRule="auto"/>
              <w:rPr>
                <w:rFonts w:asciiTheme="majorHAnsi" w:hAnsiTheme="majorHAnsi"/>
                <w:b/>
              </w:rPr>
            </w:pPr>
            <w:r w:rsidRPr="00944DAB">
              <w:rPr>
                <w:b/>
              </w:rPr>
              <w:t>Requested</w:t>
            </w:r>
          </w:p>
        </w:tc>
        <w:tc>
          <w:tcPr>
            <w:tcW w:w="1620" w:type="dxa"/>
            <w:shd w:val="clear" w:color="auto" w:fill="BEE7E6" w:themeFill="accent2" w:themeFillTint="66"/>
          </w:tcPr>
          <w:p w14:paraId="5F7CAED9" w14:textId="29A60BE8" w:rsidR="00274DD6" w:rsidRPr="00944DAB" w:rsidRDefault="00274DD6">
            <w:pPr>
              <w:spacing w:line="259" w:lineRule="auto"/>
              <w:rPr>
                <w:rFonts w:asciiTheme="majorHAnsi" w:hAnsiTheme="majorHAnsi"/>
                <w:b/>
              </w:rPr>
            </w:pPr>
            <w:r w:rsidRPr="00944DAB">
              <w:rPr>
                <w:b/>
              </w:rPr>
              <w:t>Short justification, compensatory measures proposed (if any) and means by which conditions attached to exemptions are complied with</w:t>
            </w:r>
          </w:p>
        </w:tc>
        <w:tc>
          <w:tcPr>
            <w:tcW w:w="1683" w:type="dxa"/>
            <w:shd w:val="clear" w:color="auto" w:fill="BEE7E6" w:themeFill="accent2" w:themeFillTint="66"/>
          </w:tcPr>
          <w:p w14:paraId="4D4CB171" w14:textId="6E2DCDF1" w:rsidR="00274DD6" w:rsidRPr="00944DAB" w:rsidRDefault="00274DD6" w:rsidP="00944DAB">
            <w:pPr>
              <w:spacing w:line="259" w:lineRule="auto"/>
              <w:rPr>
                <w:rFonts w:asciiTheme="majorHAnsi" w:hAnsiTheme="majorHAnsi"/>
                <w:b/>
              </w:rPr>
            </w:pPr>
            <w:r w:rsidRPr="00944DAB">
              <w:rPr>
                <w:b/>
              </w:rPr>
              <w:t>Demonstration that the exemption is proportionate to, and justified by, the use of DLT</w:t>
            </w:r>
          </w:p>
        </w:tc>
        <w:tc>
          <w:tcPr>
            <w:tcW w:w="1683" w:type="dxa"/>
            <w:shd w:val="clear" w:color="auto" w:fill="BEE7E6" w:themeFill="accent2" w:themeFillTint="66"/>
          </w:tcPr>
          <w:p w14:paraId="12402A80" w14:textId="2ABD75CD" w:rsidR="00274DD6" w:rsidRPr="00944DAB" w:rsidRDefault="00D0378F">
            <w:pPr>
              <w:spacing w:line="259" w:lineRule="auto"/>
              <w:rPr>
                <w:rFonts w:asciiTheme="majorHAnsi" w:hAnsiTheme="majorHAnsi"/>
                <w:b/>
              </w:rPr>
            </w:pPr>
            <w:r w:rsidRPr="00944DAB">
              <w:rPr>
                <w:b/>
              </w:rPr>
              <w:t>Demonstration that the exemption is limited to the DLT SS for which specific permission is sought</w:t>
            </w:r>
          </w:p>
        </w:tc>
        <w:tc>
          <w:tcPr>
            <w:tcW w:w="1561" w:type="dxa"/>
            <w:shd w:val="clear" w:color="auto" w:fill="BEE7E6" w:themeFill="accent2" w:themeFillTint="66"/>
          </w:tcPr>
          <w:p w14:paraId="42AB19EF" w14:textId="5113A98D" w:rsidR="00274DD6" w:rsidRPr="00944DAB" w:rsidRDefault="00D0378F">
            <w:pPr>
              <w:spacing w:line="259" w:lineRule="auto"/>
              <w:rPr>
                <w:rFonts w:asciiTheme="majorHAnsi" w:hAnsiTheme="majorHAnsi"/>
                <w:b/>
              </w:rPr>
            </w:pPr>
            <w:r w:rsidRPr="00944DAB">
              <w:rPr>
                <w:b/>
              </w:rPr>
              <w:t>Unique reference number of the document, Title, Chapter or section or page where the information is provided or reason why the information is not provided</w:t>
            </w:r>
          </w:p>
        </w:tc>
      </w:tr>
      <w:tr w:rsidR="00274DD6" w14:paraId="4C9D5BF2" w14:textId="77777777" w:rsidTr="004D47F9">
        <w:tc>
          <w:tcPr>
            <w:tcW w:w="1690" w:type="dxa"/>
          </w:tcPr>
          <w:p w14:paraId="1E61CFD9" w14:textId="77777777" w:rsidR="00FF2645" w:rsidRDefault="00D0378F">
            <w:pPr>
              <w:spacing w:line="259" w:lineRule="auto"/>
            </w:pPr>
            <w:r w:rsidRPr="00FF2645">
              <w:rPr>
                <w:b/>
              </w:rPr>
              <w:t>Dematerialised form</w:t>
            </w:r>
            <w:r>
              <w:t xml:space="preserve"> </w:t>
            </w:r>
          </w:p>
          <w:p w14:paraId="086DF0D1" w14:textId="25B7FC96" w:rsidR="00274DD6" w:rsidRDefault="00D0378F">
            <w:pPr>
              <w:spacing w:line="259" w:lineRule="auto"/>
              <w:rPr>
                <w:rFonts w:asciiTheme="majorHAnsi" w:hAnsiTheme="majorHAnsi"/>
              </w:rPr>
            </w:pPr>
            <w:r>
              <w:t xml:space="preserve">(Article 2(1)(4) of Regulation (EU) No 909/2014) Article 5(2) of </w:t>
            </w:r>
            <w:r>
              <w:lastRenderedPageBreak/>
              <w:t>Regulation (EU) 2022/858</w:t>
            </w:r>
          </w:p>
        </w:tc>
        <w:tc>
          <w:tcPr>
            <w:tcW w:w="1534" w:type="dxa"/>
          </w:tcPr>
          <w:p w14:paraId="6813363A" w14:textId="39D15F2F" w:rsidR="00502C18" w:rsidRDefault="009C346A">
            <w:pPr>
              <w:spacing w:line="259" w:lineRule="auto"/>
            </w:pPr>
            <w:sdt>
              <w:sdtPr>
                <w:id w:val="429321296"/>
                <w14:checkbox>
                  <w14:checked w14:val="0"/>
                  <w14:checkedState w14:val="2612" w14:font="MS Gothic"/>
                  <w14:uncheckedState w14:val="2610" w14:font="MS Gothic"/>
                </w14:checkbox>
              </w:sdtPr>
              <w:sdtEndPr/>
              <w:sdtContent>
                <w:r w:rsidR="00F15CFE">
                  <w:rPr>
                    <w:rFonts w:ascii="MS Gothic" w:eastAsia="MS Gothic" w:hAnsi="MS Gothic" w:hint="eastAsia"/>
                  </w:rPr>
                  <w:t>☐</w:t>
                </w:r>
              </w:sdtContent>
            </w:sdt>
            <w:r w:rsidR="00FF2645">
              <w:t xml:space="preserve">Yes </w:t>
            </w:r>
          </w:p>
          <w:p w14:paraId="5A75A8DF" w14:textId="77777777" w:rsidR="00502C18" w:rsidRDefault="00502C18">
            <w:pPr>
              <w:spacing w:line="259" w:lineRule="auto"/>
            </w:pPr>
          </w:p>
          <w:p w14:paraId="7CBC444F" w14:textId="50527487" w:rsidR="00274DD6" w:rsidRDefault="009C346A">
            <w:pPr>
              <w:spacing w:line="259" w:lineRule="auto"/>
              <w:rPr>
                <w:rFonts w:asciiTheme="majorHAnsi" w:hAnsiTheme="majorHAnsi"/>
              </w:rPr>
            </w:pPr>
            <w:sdt>
              <w:sdtPr>
                <w:rPr>
                  <w:rFonts w:ascii="Arial" w:hAnsi="Arial" w:cs="Arial"/>
                </w:rPr>
                <w:id w:val="-1602795200"/>
                <w14:checkbox>
                  <w14:checked w14:val="0"/>
                  <w14:checkedState w14:val="2612" w14:font="MS Gothic"/>
                  <w14:uncheckedState w14:val="2610" w14:font="MS Gothic"/>
                </w14:checkbox>
              </w:sdtPr>
              <w:sdtEndPr/>
              <w:sdtContent>
                <w:r w:rsidR="00F15CFE">
                  <w:rPr>
                    <w:rFonts w:ascii="MS Gothic" w:eastAsia="MS Gothic" w:hAnsi="MS Gothic" w:cs="Arial" w:hint="eastAsia"/>
                  </w:rPr>
                  <w:t>☐</w:t>
                </w:r>
              </w:sdtContent>
            </w:sdt>
            <w:r w:rsidR="00F15CFE">
              <w:rPr>
                <w:rFonts w:ascii="Arial" w:hAnsi="Arial" w:cs="Arial"/>
              </w:rPr>
              <w:t xml:space="preserve"> </w:t>
            </w:r>
            <w:r w:rsidR="00502C18">
              <w:t>No</w:t>
            </w:r>
          </w:p>
        </w:tc>
        <w:tc>
          <w:tcPr>
            <w:tcW w:w="1620" w:type="dxa"/>
          </w:tcPr>
          <w:p w14:paraId="5D95885A" w14:textId="48C23846" w:rsidR="00274DD6" w:rsidRDefault="00502C18">
            <w:pPr>
              <w:spacing w:line="259" w:lineRule="auto"/>
              <w:rPr>
                <w:rFonts w:asciiTheme="majorHAnsi" w:hAnsiTheme="majorHAnsi"/>
              </w:rPr>
            </w:pPr>
            <w:r>
              <w:t>[Free text]</w:t>
            </w:r>
          </w:p>
        </w:tc>
        <w:tc>
          <w:tcPr>
            <w:tcW w:w="1683" w:type="dxa"/>
          </w:tcPr>
          <w:p w14:paraId="4C9CD610" w14:textId="172FD4CC" w:rsidR="00274DD6" w:rsidRDefault="00502C18">
            <w:pPr>
              <w:spacing w:line="259" w:lineRule="auto"/>
              <w:rPr>
                <w:rFonts w:asciiTheme="majorHAnsi" w:hAnsiTheme="majorHAnsi"/>
              </w:rPr>
            </w:pPr>
            <w:r>
              <w:t>[Free text]</w:t>
            </w:r>
          </w:p>
        </w:tc>
        <w:tc>
          <w:tcPr>
            <w:tcW w:w="1683" w:type="dxa"/>
          </w:tcPr>
          <w:p w14:paraId="37CCF6D5" w14:textId="6F112E3C" w:rsidR="00274DD6" w:rsidRDefault="00F15CFE">
            <w:pPr>
              <w:spacing w:line="259" w:lineRule="auto"/>
              <w:rPr>
                <w:rFonts w:asciiTheme="majorHAnsi" w:hAnsiTheme="majorHAnsi"/>
              </w:rPr>
            </w:pPr>
            <w:r>
              <w:t>[free text/evidence that the general rule applies in other non-DLT MI]</w:t>
            </w:r>
          </w:p>
        </w:tc>
        <w:tc>
          <w:tcPr>
            <w:tcW w:w="1561" w:type="dxa"/>
          </w:tcPr>
          <w:p w14:paraId="4D262D1C" w14:textId="77777777" w:rsidR="00274DD6" w:rsidRDefault="00274DD6">
            <w:pPr>
              <w:spacing w:line="259" w:lineRule="auto"/>
              <w:rPr>
                <w:rFonts w:asciiTheme="majorHAnsi" w:hAnsiTheme="majorHAnsi"/>
              </w:rPr>
            </w:pPr>
          </w:p>
        </w:tc>
      </w:tr>
      <w:tr w:rsidR="0049098D" w14:paraId="3A68F829" w14:textId="77777777" w:rsidTr="004D47F9">
        <w:tc>
          <w:tcPr>
            <w:tcW w:w="1690" w:type="dxa"/>
          </w:tcPr>
          <w:p w14:paraId="4BDD2569" w14:textId="1C69E3E5" w:rsidR="0049098D" w:rsidRDefault="005F0EEA" w:rsidP="0049098D">
            <w:pPr>
              <w:spacing w:line="259" w:lineRule="auto"/>
              <w:rPr>
                <w:rFonts w:asciiTheme="majorHAnsi" w:hAnsiTheme="majorHAnsi"/>
              </w:rPr>
            </w:pPr>
            <w:r w:rsidRPr="00FF2645">
              <w:rPr>
                <w:b/>
              </w:rPr>
              <w:t>Transfer orders</w:t>
            </w:r>
            <w:r>
              <w:t xml:space="preserve"> (Article 2(1)(9) of Regulation (EU) No 909/2014) Article 5(2) of Regulation (EU) 2022/858</w:t>
            </w:r>
          </w:p>
        </w:tc>
        <w:tc>
          <w:tcPr>
            <w:tcW w:w="1534" w:type="dxa"/>
          </w:tcPr>
          <w:p w14:paraId="2152BB1D" w14:textId="2D531BC7" w:rsidR="0049098D" w:rsidRDefault="009C346A" w:rsidP="0049098D">
            <w:pPr>
              <w:spacing w:line="259" w:lineRule="auto"/>
            </w:pPr>
            <w:sdt>
              <w:sdtPr>
                <w:id w:val="-1342924308"/>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7DE1019A" w14:textId="77777777" w:rsidR="0049098D" w:rsidRDefault="0049098D" w:rsidP="0049098D">
            <w:pPr>
              <w:spacing w:line="259" w:lineRule="auto"/>
            </w:pPr>
          </w:p>
          <w:p w14:paraId="7DF10675" w14:textId="5E1B67BA" w:rsidR="0049098D" w:rsidRDefault="009C346A" w:rsidP="0049098D">
            <w:pPr>
              <w:spacing w:line="259" w:lineRule="auto"/>
              <w:rPr>
                <w:rFonts w:asciiTheme="majorHAnsi" w:hAnsiTheme="majorHAnsi"/>
              </w:rPr>
            </w:pPr>
            <w:sdt>
              <w:sdtPr>
                <w:rPr>
                  <w:rFonts w:ascii="Arial" w:hAnsi="Arial" w:cs="Arial"/>
                </w:rPr>
                <w:id w:val="1283309100"/>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2291A420" w14:textId="1B3718BD" w:rsidR="0049098D" w:rsidRDefault="0049098D" w:rsidP="0049098D">
            <w:pPr>
              <w:spacing w:line="259" w:lineRule="auto"/>
              <w:rPr>
                <w:rFonts w:asciiTheme="majorHAnsi" w:hAnsiTheme="majorHAnsi"/>
              </w:rPr>
            </w:pPr>
            <w:r>
              <w:t>[Free text]</w:t>
            </w:r>
          </w:p>
        </w:tc>
        <w:tc>
          <w:tcPr>
            <w:tcW w:w="1683" w:type="dxa"/>
          </w:tcPr>
          <w:p w14:paraId="48522F93" w14:textId="11FFE765" w:rsidR="0049098D" w:rsidRDefault="0049098D" w:rsidP="0049098D">
            <w:pPr>
              <w:spacing w:line="259" w:lineRule="auto"/>
              <w:rPr>
                <w:rFonts w:asciiTheme="majorHAnsi" w:hAnsiTheme="majorHAnsi"/>
              </w:rPr>
            </w:pPr>
            <w:r>
              <w:t>[Free text]</w:t>
            </w:r>
          </w:p>
        </w:tc>
        <w:tc>
          <w:tcPr>
            <w:tcW w:w="1683" w:type="dxa"/>
          </w:tcPr>
          <w:p w14:paraId="13F7ECFA" w14:textId="4DE4CE79" w:rsidR="0049098D" w:rsidRDefault="0049098D" w:rsidP="0049098D">
            <w:pPr>
              <w:spacing w:line="259" w:lineRule="auto"/>
              <w:rPr>
                <w:rFonts w:asciiTheme="majorHAnsi" w:hAnsiTheme="majorHAnsi"/>
              </w:rPr>
            </w:pPr>
            <w:r>
              <w:t>[free text/evidence that the general rule applies in other non-DLT MI]</w:t>
            </w:r>
          </w:p>
        </w:tc>
        <w:tc>
          <w:tcPr>
            <w:tcW w:w="1561" w:type="dxa"/>
          </w:tcPr>
          <w:p w14:paraId="294AECBE" w14:textId="77777777" w:rsidR="0049098D" w:rsidRDefault="0049098D" w:rsidP="0049098D">
            <w:pPr>
              <w:spacing w:line="259" w:lineRule="auto"/>
              <w:rPr>
                <w:rFonts w:asciiTheme="majorHAnsi" w:hAnsiTheme="majorHAnsi"/>
              </w:rPr>
            </w:pPr>
          </w:p>
        </w:tc>
      </w:tr>
      <w:tr w:rsidR="0049098D" w14:paraId="0C16ECD7" w14:textId="77777777" w:rsidTr="004D47F9">
        <w:tc>
          <w:tcPr>
            <w:tcW w:w="1690" w:type="dxa"/>
          </w:tcPr>
          <w:p w14:paraId="68050D24" w14:textId="2B8B5967" w:rsidR="0049098D" w:rsidRDefault="005F0EEA" w:rsidP="0049098D">
            <w:pPr>
              <w:spacing w:line="259" w:lineRule="auto"/>
              <w:rPr>
                <w:rFonts w:asciiTheme="majorHAnsi" w:hAnsiTheme="majorHAnsi"/>
              </w:rPr>
            </w:pPr>
            <w:r w:rsidRPr="00FF2645">
              <w:rPr>
                <w:b/>
              </w:rPr>
              <w:t>Securities accounts</w:t>
            </w:r>
            <w:r>
              <w:t xml:space="preserve"> (Article 2(1)(28) of Regulation (EU) No 909/2014) Article 5(2) of Regulation (EU) 2022/858</w:t>
            </w:r>
          </w:p>
        </w:tc>
        <w:tc>
          <w:tcPr>
            <w:tcW w:w="1534" w:type="dxa"/>
          </w:tcPr>
          <w:p w14:paraId="1056E162" w14:textId="00814753" w:rsidR="0049098D" w:rsidRDefault="009C346A" w:rsidP="0049098D">
            <w:pPr>
              <w:spacing w:line="259" w:lineRule="auto"/>
            </w:pPr>
            <w:sdt>
              <w:sdtPr>
                <w:id w:val="1893084516"/>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70112458" w14:textId="77777777" w:rsidR="0049098D" w:rsidRDefault="0049098D" w:rsidP="0049098D">
            <w:pPr>
              <w:spacing w:line="259" w:lineRule="auto"/>
            </w:pPr>
          </w:p>
          <w:p w14:paraId="24D60C86" w14:textId="5CAC4991" w:rsidR="0049098D" w:rsidRDefault="009C346A" w:rsidP="0049098D">
            <w:pPr>
              <w:spacing w:line="259" w:lineRule="auto"/>
              <w:rPr>
                <w:rFonts w:asciiTheme="majorHAnsi" w:hAnsiTheme="majorHAnsi"/>
              </w:rPr>
            </w:pPr>
            <w:sdt>
              <w:sdtPr>
                <w:rPr>
                  <w:rFonts w:ascii="Arial" w:hAnsi="Arial" w:cs="Arial"/>
                </w:rPr>
                <w:id w:val="-1206409298"/>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42AB407A" w14:textId="1CD39575" w:rsidR="0049098D" w:rsidRDefault="0049098D" w:rsidP="0049098D">
            <w:pPr>
              <w:spacing w:line="259" w:lineRule="auto"/>
              <w:rPr>
                <w:rFonts w:asciiTheme="majorHAnsi" w:hAnsiTheme="majorHAnsi"/>
              </w:rPr>
            </w:pPr>
            <w:r>
              <w:t>[Free text]</w:t>
            </w:r>
          </w:p>
        </w:tc>
        <w:tc>
          <w:tcPr>
            <w:tcW w:w="1683" w:type="dxa"/>
          </w:tcPr>
          <w:p w14:paraId="3ED57351" w14:textId="759FC34F" w:rsidR="0049098D" w:rsidRDefault="0049098D" w:rsidP="0049098D">
            <w:pPr>
              <w:spacing w:line="259" w:lineRule="auto"/>
              <w:rPr>
                <w:rFonts w:asciiTheme="majorHAnsi" w:hAnsiTheme="majorHAnsi"/>
              </w:rPr>
            </w:pPr>
            <w:r>
              <w:t>[Free text]</w:t>
            </w:r>
          </w:p>
        </w:tc>
        <w:tc>
          <w:tcPr>
            <w:tcW w:w="1683" w:type="dxa"/>
          </w:tcPr>
          <w:p w14:paraId="1DB5D2F4" w14:textId="279B235E" w:rsidR="0049098D" w:rsidRDefault="006154B6" w:rsidP="0049098D">
            <w:pPr>
              <w:spacing w:line="259" w:lineRule="auto"/>
              <w:rPr>
                <w:rFonts w:asciiTheme="majorHAnsi" w:hAnsiTheme="majorHAnsi"/>
              </w:rPr>
            </w:pPr>
            <w:r>
              <w:t>[free text/evidence that the general rule applies in other non-DLT MI]</w:t>
            </w:r>
          </w:p>
        </w:tc>
        <w:tc>
          <w:tcPr>
            <w:tcW w:w="1561" w:type="dxa"/>
          </w:tcPr>
          <w:p w14:paraId="636A9D06" w14:textId="77777777" w:rsidR="0049098D" w:rsidRDefault="0049098D" w:rsidP="0049098D">
            <w:pPr>
              <w:spacing w:line="259" w:lineRule="auto"/>
              <w:rPr>
                <w:rFonts w:asciiTheme="majorHAnsi" w:hAnsiTheme="majorHAnsi"/>
              </w:rPr>
            </w:pPr>
          </w:p>
        </w:tc>
      </w:tr>
      <w:tr w:rsidR="0049098D" w14:paraId="44E280F3" w14:textId="77777777" w:rsidTr="004D47F9">
        <w:tc>
          <w:tcPr>
            <w:tcW w:w="1690" w:type="dxa"/>
          </w:tcPr>
          <w:p w14:paraId="668898AB" w14:textId="7D455354" w:rsidR="0049098D" w:rsidRDefault="005F0EEA" w:rsidP="0049098D">
            <w:pPr>
              <w:spacing w:line="259" w:lineRule="auto"/>
              <w:rPr>
                <w:rFonts w:asciiTheme="majorHAnsi" w:hAnsiTheme="majorHAnsi"/>
              </w:rPr>
            </w:pPr>
            <w:r w:rsidRPr="00FF2645">
              <w:rPr>
                <w:b/>
              </w:rPr>
              <w:t>Recording of securities in book -entry form</w:t>
            </w:r>
            <w:r>
              <w:t xml:space="preserve"> (Article 3 of Regulation (EU) No 909/2014 ) Article 5(2) of Regulation (EU) 2022/858</w:t>
            </w:r>
          </w:p>
        </w:tc>
        <w:tc>
          <w:tcPr>
            <w:tcW w:w="1534" w:type="dxa"/>
          </w:tcPr>
          <w:p w14:paraId="1A4B9C1D" w14:textId="51B8DA88" w:rsidR="0049098D" w:rsidRDefault="009C346A" w:rsidP="0049098D">
            <w:pPr>
              <w:spacing w:line="259" w:lineRule="auto"/>
            </w:pPr>
            <w:sdt>
              <w:sdtPr>
                <w:id w:val="162443790"/>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61B0B4DD" w14:textId="77777777" w:rsidR="0049098D" w:rsidRDefault="0049098D" w:rsidP="0049098D">
            <w:pPr>
              <w:spacing w:line="259" w:lineRule="auto"/>
            </w:pPr>
          </w:p>
          <w:p w14:paraId="2155CA8A" w14:textId="53176231" w:rsidR="0049098D" w:rsidRDefault="009C346A" w:rsidP="0049098D">
            <w:pPr>
              <w:spacing w:line="259" w:lineRule="auto"/>
              <w:rPr>
                <w:rFonts w:asciiTheme="majorHAnsi" w:hAnsiTheme="majorHAnsi"/>
              </w:rPr>
            </w:pPr>
            <w:sdt>
              <w:sdtPr>
                <w:rPr>
                  <w:rFonts w:ascii="Arial" w:hAnsi="Arial" w:cs="Arial"/>
                </w:rPr>
                <w:id w:val="615877832"/>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7347D19E" w14:textId="50FE3CAF" w:rsidR="0049098D" w:rsidRDefault="0049098D" w:rsidP="0049098D">
            <w:pPr>
              <w:spacing w:line="259" w:lineRule="auto"/>
              <w:rPr>
                <w:rFonts w:asciiTheme="majorHAnsi" w:hAnsiTheme="majorHAnsi"/>
              </w:rPr>
            </w:pPr>
            <w:r>
              <w:t>[Free text]</w:t>
            </w:r>
          </w:p>
        </w:tc>
        <w:tc>
          <w:tcPr>
            <w:tcW w:w="1683" w:type="dxa"/>
          </w:tcPr>
          <w:p w14:paraId="25419129" w14:textId="4CB43BBD" w:rsidR="0049098D" w:rsidRDefault="0049098D" w:rsidP="0049098D">
            <w:pPr>
              <w:spacing w:line="259" w:lineRule="auto"/>
              <w:rPr>
                <w:rFonts w:asciiTheme="majorHAnsi" w:hAnsiTheme="majorHAnsi"/>
              </w:rPr>
            </w:pPr>
            <w:r>
              <w:t>[Free text]</w:t>
            </w:r>
          </w:p>
        </w:tc>
        <w:tc>
          <w:tcPr>
            <w:tcW w:w="1683" w:type="dxa"/>
          </w:tcPr>
          <w:p w14:paraId="5F6AA7FC" w14:textId="13AE0CAB" w:rsidR="0049098D" w:rsidRDefault="006154B6" w:rsidP="0049098D">
            <w:pPr>
              <w:spacing w:line="259" w:lineRule="auto"/>
              <w:rPr>
                <w:rFonts w:asciiTheme="majorHAnsi" w:hAnsiTheme="majorHAnsi"/>
              </w:rPr>
            </w:pPr>
            <w:r>
              <w:t>[free text/evidence that the general rule applies in other non -DLT MI]</w:t>
            </w:r>
          </w:p>
        </w:tc>
        <w:tc>
          <w:tcPr>
            <w:tcW w:w="1561" w:type="dxa"/>
          </w:tcPr>
          <w:p w14:paraId="19BB6370" w14:textId="77777777" w:rsidR="0049098D" w:rsidRDefault="0049098D" w:rsidP="0049098D">
            <w:pPr>
              <w:spacing w:line="259" w:lineRule="auto"/>
              <w:rPr>
                <w:rFonts w:asciiTheme="majorHAnsi" w:hAnsiTheme="majorHAnsi"/>
              </w:rPr>
            </w:pPr>
          </w:p>
        </w:tc>
      </w:tr>
      <w:tr w:rsidR="0049098D" w14:paraId="2451DFB4" w14:textId="77777777" w:rsidTr="004D47F9">
        <w:tc>
          <w:tcPr>
            <w:tcW w:w="1690" w:type="dxa"/>
          </w:tcPr>
          <w:p w14:paraId="4079CC22" w14:textId="2AB75D69" w:rsidR="0049098D" w:rsidRDefault="005F0EEA" w:rsidP="0049098D">
            <w:pPr>
              <w:spacing w:line="259" w:lineRule="auto"/>
              <w:rPr>
                <w:rFonts w:asciiTheme="majorHAnsi" w:hAnsiTheme="majorHAnsi"/>
              </w:rPr>
            </w:pPr>
            <w:r w:rsidRPr="00FF2645">
              <w:rPr>
                <w:b/>
              </w:rPr>
              <w:t>Integrity of issue</w:t>
            </w:r>
            <w:r>
              <w:t xml:space="preserve"> (Article 37 of Regulation (EU) No 909/2014 ) Article 5(2) of Regulation (EU) 2022/858</w:t>
            </w:r>
          </w:p>
        </w:tc>
        <w:tc>
          <w:tcPr>
            <w:tcW w:w="1534" w:type="dxa"/>
          </w:tcPr>
          <w:p w14:paraId="045BF9F9" w14:textId="749A8CA8" w:rsidR="0049098D" w:rsidRDefault="009C346A" w:rsidP="0049098D">
            <w:pPr>
              <w:spacing w:line="259" w:lineRule="auto"/>
            </w:pPr>
            <w:sdt>
              <w:sdtPr>
                <w:id w:val="-1093006216"/>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57916992" w14:textId="77777777" w:rsidR="0049098D" w:rsidRDefault="0049098D" w:rsidP="0049098D">
            <w:pPr>
              <w:spacing w:line="259" w:lineRule="auto"/>
            </w:pPr>
          </w:p>
          <w:p w14:paraId="1B9916BC" w14:textId="008BF503" w:rsidR="0049098D" w:rsidRDefault="009C346A" w:rsidP="0049098D">
            <w:pPr>
              <w:spacing w:line="259" w:lineRule="auto"/>
              <w:rPr>
                <w:rFonts w:asciiTheme="majorHAnsi" w:hAnsiTheme="majorHAnsi"/>
              </w:rPr>
            </w:pPr>
            <w:sdt>
              <w:sdtPr>
                <w:rPr>
                  <w:rFonts w:ascii="Arial" w:hAnsi="Arial" w:cs="Arial"/>
                </w:rPr>
                <w:id w:val="-1624920199"/>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5B09F0BA" w14:textId="77C192D3" w:rsidR="0049098D" w:rsidRDefault="0049098D" w:rsidP="0049098D">
            <w:pPr>
              <w:spacing w:line="259" w:lineRule="auto"/>
              <w:rPr>
                <w:rFonts w:asciiTheme="majorHAnsi" w:hAnsiTheme="majorHAnsi"/>
              </w:rPr>
            </w:pPr>
            <w:r>
              <w:t>[Free text]</w:t>
            </w:r>
          </w:p>
        </w:tc>
        <w:tc>
          <w:tcPr>
            <w:tcW w:w="1683" w:type="dxa"/>
          </w:tcPr>
          <w:p w14:paraId="276505E2" w14:textId="508D2FF7" w:rsidR="0049098D" w:rsidRDefault="0049098D" w:rsidP="0049098D">
            <w:pPr>
              <w:spacing w:line="259" w:lineRule="auto"/>
              <w:rPr>
                <w:rFonts w:asciiTheme="majorHAnsi" w:hAnsiTheme="majorHAnsi"/>
              </w:rPr>
            </w:pPr>
            <w:r>
              <w:t>[Free text]</w:t>
            </w:r>
          </w:p>
        </w:tc>
        <w:tc>
          <w:tcPr>
            <w:tcW w:w="1683" w:type="dxa"/>
          </w:tcPr>
          <w:p w14:paraId="699F81AC" w14:textId="44461700" w:rsidR="0049098D" w:rsidRDefault="006154B6" w:rsidP="0049098D">
            <w:pPr>
              <w:spacing w:line="259" w:lineRule="auto"/>
              <w:rPr>
                <w:rFonts w:asciiTheme="majorHAnsi" w:hAnsiTheme="majorHAnsi"/>
              </w:rPr>
            </w:pPr>
            <w:r>
              <w:t>[free text/evidence that the general rule applies in other non -DLT MI]</w:t>
            </w:r>
          </w:p>
        </w:tc>
        <w:tc>
          <w:tcPr>
            <w:tcW w:w="1561" w:type="dxa"/>
          </w:tcPr>
          <w:p w14:paraId="273E83C5" w14:textId="77777777" w:rsidR="0049098D" w:rsidRDefault="0049098D" w:rsidP="0049098D">
            <w:pPr>
              <w:spacing w:line="259" w:lineRule="auto"/>
              <w:rPr>
                <w:rFonts w:asciiTheme="majorHAnsi" w:hAnsiTheme="majorHAnsi"/>
              </w:rPr>
            </w:pPr>
          </w:p>
        </w:tc>
      </w:tr>
      <w:tr w:rsidR="0049098D" w14:paraId="51483CB9" w14:textId="77777777" w:rsidTr="004D47F9">
        <w:tc>
          <w:tcPr>
            <w:tcW w:w="1690" w:type="dxa"/>
          </w:tcPr>
          <w:p w14:paraId="5ACBAB70" w14:textId="785B970C" w:rsidR="0049098D" w:rsidRDefault="005F0EEA" w:rsidP="0049098D">
            <w:pPr>
              <w:spacing w:line="259" w:lineRule="auto"/>
              <w:rPr>
                <w:rFonts w:asciiTheme="majorHAnsi" w:hAnsiTheme="majorHAnsi"/>
              </w:rPr>
            </w:pPr>
            <w:r w:rsidRPr="00FF2645">
              <w:rPr>
                <w:b/>
              </w:rPr>
              <w:t>Segregation of assets</w:t>
            </w:r>
            <w:r>
              <w:t xml:space="preserve"> (Article 38 of Regulation (EU) No 909/2014) Article 5(2) of Regulation (EU) 2022/858</w:t>
            </w:r>
          </w:p>
        </w:tc>
        <w:tc>
          <w:tcPr>
            <w:tcW w:w="1534" w:type="dxa"/>
          </w:tcPr>
          <w:p w14:paraId="66CC52C5" w14:textId="48A25061" w:rsidR="0049098D" w:rsidRDefault="009C346A" w:rsidP="0049098D">
            <w:pPr>
              <w:spacing w:line="259" w:lineRule="auto"/>
            </w:pPr>
            <w:sdt>
              <w:sdtPr>
                <w:id w:val="-896196710"/>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47903ACA" w14:textId="77777777" w:rsidR="0049098D" w:rsidRDefault="0049098D" w:rsidP="0049098D">
            <w:pPr>
              <w:spacing w:line="259" w:lineRule="auto"/>
            </w:pPr>
          </w:p>
          <w:p w14:paraId="527CCA71" w14:textId="032C2E74" w:rsidR="0049098D" w:rsidRDefault="009C346A" w:rsidP="0049098D">
            <w:pPr>
              <w:spacing w:line="259" w:lineRule="auto"/>
              <w:rPr>
                <w:rFonts w:asciiTheme="majorHAnsi" w:hAnsiTheme="majorHAnsi"/>
              </w:rPr>
            </w:pPr>
            <w:sdt>
              <w:sdtPr>
                <w:rPr>
                  <w:rFonts w:ascii="Arial" w:hAnsi="Arial" w:cs="Arial"/>
                </w:rPr>
                <w:id w:val="-1546526453"/>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186F3A54" w14:textId="703C9CF8" w:rsidR="0049098D" w:rsidRDefault="0049098D" w:rsidP="0049098D">
            <w:pPr>
              <w:spacing w:line="259" w:lineRule="auto"/>
              <w:rPr>
                <w:rFonts w:asciiTheme="majorHAnsi" w:hAnsiTheme="majorHAnsi"/>
              </w:rPr>
            </w:pPr>
            <w:r>
              <w:t>[Free text]</w:t>
            </w:r>
          </w:p>
        </w:tc>
        <w:tc>
          <w:tcPr>
            <w:tcW w:w="1683" w:type="dxa"/>
          </w:tcPr>
          <w:p w14:paraId="7E1D63DB" w14:textId="478FC6F3" w:rsidR="0049098D" w:rsidRDefault="0049098D" w:rsidP="0049098D">
            <w:pPr>
              <w:spacing w:line="259" w:lineRule="auto"/>
              <w:rPr>
                <w:rFonts w:asciiTheme="majorHAnsi" w:hAnsiTheme="majorHAnsi"/>
              </w:rPr>
            </w:pPr>
            <w:r>
              <w:t>[Free text]</w:t>
            </w:r>
          </w:p>
        </w:tc>
        <w:tc>
          <w:tcPr>
            <w:tcW w:w="1683" w:type="dxa"/>
          </w:tcPr>
          <w:p w14:paraId="488CC35E" w14:textId="076E3F14" w:rsidR="0049098D" w:rsidRDefault="006154B6" w:rsidP="0049098D">
            <w:pPr>
              <w:spacing w:line="259" w:lineRule="auto"/>
              <w:rPr>
                <w:rFonts w:asciiTheme="majorHAnsi" w:hAnsiTheme="majorHAnsi"/>
              </w:rPr>
            </w:pPr>
            <w:r>
              <w:t>[free text/evidence that the general rule applies in other non -DLT MI]</w:t>
            </w:r>
          </w:p>
        </w:tc>
        <w:tc>
          <w:tcPr>
            <w:tcW w:w="1561" w:type="dxa"/>
          </w:tcPr>
          <w:p w14:paraId="5B2FBBE6" w14:textId="77777777" w:rsidR="0049098D" w:rsidRDefault="0049098D" w:rsidP="0049098D">
            <w:pPr>
              <w:spacing w:line="259" w:lineRule="auto"/>
              <w:rPr>
                <w:rFonts w:asciiTheme="majorHAnsi" w:hAnsiTheme="majorHAnsi"/>
              </w:rPr>
            </w:pPr>
          </w:p>
        </w:tc>
      </w:tr>
      <w:tr w:rsidR="0049098D" w14:paraId="14CDC5AC" w14:textId="77777777" w:rsidTr="004D47F9">
        <w:tc>
          <w:tcPr>
            <w:tcW w:w="1690" w:type="dxa"/>
          </w:tcPr>
          <w:p w14:paraId="5C6EB35A" w14:textId="2E738B61" w:rsidR="0049098D" w:rsidRDefault="00B04F08" w:rsidP="0049098D">
            <w:pPr>
              <w:spacing w:line="259" w:lineRule="auto"/>
              <w:rPr>
                <w:rFonts w:asciiTheme="majorHAnsi" w:hAnsiTheme="majorHAnsi"/>
              </w:rPr>
            </w:pPr>
            <w:r w:rsidRPr="00FF2645">
              <w:rPr>
                <w:b/>
              </w:rPr>
              <w:t>Measures to prevent settlement fails</w:t>
            </w:r>
            <w:r>
              <w:t xml:space="preserve"> (Article 6 of Regulation (EU) </w:t>
            </w:r>
            <w:r>
              <w:lastRenderedPageBreak/>
              <w:t>No 909/2014) Article 5(3) of Regulation (EU) 2022/858</w:t>
            </w:r>
          </w:p>
        </w:tc>
        <w:tc>
          <w:tcPr>
            <w:tcW w:w="1534" w:type="dxa"/>
          </w:tcPr>
          <w:p w14:paraId="0B5BDD21" w14:textId="6D69C653" w:rsidR="0049098D" w:rsidRDefault="009C346A" w:rsidP="0049098D">
            <w:pPr>
              <w:spacing w:line="259" w:lineRule="auto"/>
            </w:pPr>
            <w:sdt>
              <w:sdtPr>
                <w:id w:val="1215702795"/>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5E3F0457" w14:textId="77777777" w:rsidR="0049098D" w:rsidRDefault="0049098D" w:rsidP="0049098D">
            <w:pPr>
              <w:spacing w:line="259" w:lineRule="auto"/>
            </w:pPr>
          </w:p>
          <w:p w14:paraId="1DE364E1" w14:textId="32967724" w:rsidR="0049098D" w:rsidRDefault="009C346A" w:rsidP="0049098D">
            <w:pPr>
              <w:spacing w:line="259" w:lineRule="auto"/>
              <w:rPr>
                <w:rFonts w:asciiTheme="majorHAnsi" w:hAnsiTheme="majorHAnsi"/>
              </w:rPr>
            </w:pPr>
            <w:sdt>
              <w:sdtPr>
                <w:rPr>
                  <w:rFonts w:ascii="Arial" w:hAnsi="Arial" w:cs="Arial"/>
                </w:rPr>
                <w:id w:val="243771550"/>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37A1D5C5" w14:textId="7A40656F" w:rsidR="0049098D" w:rsidRDefault="0049098D" w:rsidP="0049098D">
            <w:pPr>
              <w:spacing w:line="259" w:lineRule="auto"/>
              <w:rPr>
                <w:rFonts w:asciiTheme="majorHAnsi" w:hAnsiTheme="majorHAnsi"/>
              </w:rPr>
            </w:pPr>
            <w:r>
              <w:t>[Free text]</w:t>
            </w:r>
          </w:p>
        </w:tc>
        <w:tc>
          <w:tcPr>
            <w:tcW w:w="1683" w:type="dxa"/>
          </w:tcPr>
          <w:p w14:paraId="5692ABB9" w14:textId="0AADA436" w:rsidR="0049098D" w:rsidRDefault="0049098D" w:rsidP="0049098D">
            <w:pPr>
              <w:spacing w:line="259" w:lineRule="auto"/>
              <w:rPr>
                <w:rFonts w:asciiTheme="majorHAnsi" w:hAnsiTheme="majorHAnsi"/>
              </w:rPr>
            </w:pPr>
            <w:r>
              <w:t>[Free text]</w:t>
            </w:r>
          </w:p>
        </w:tc>
        <w:tc>
          <w:tcPr>
            <w:tcW w:w="1683" w:type="dxa"/>
          </w:tcPr>
          <w:p w14:paraId="53D2CB25" w14:textId="516FFB9A" w:rsidR="0049098D" w:rsidRDefault="006154B6" w:rsidP="0049098D">
            <w:pPr>
              <w:spacing w:line="259" w:lineRule="auto"/>
              <w:rPr>
                <w:rFonts w:asciiTheme="majorHAnsi" w:hAnsiTheme="majorHAnsi"/>
              </w:rPr>
            </w:pPr>
            <w:r>
              <w:t xml:space="preserve">[free text/evidence that the general rule </w:t>
            </w:r>
            <w:r>
              <w:lastRenderedPageBreak/>
              <w:t>applies in other non -DLT MI]</w:t>
            </w:r>
          </w:p>
        </w:tc>
        <w:tc>
          <w:tcPr>
            <w:tcW w:w="1561" w:type="dxa"/>
          </w:tcPr>
          <w:p w14:paraId="58C83CB5" w14:textId="77777777" w:rsidR="0049098D" w:rsidRDefault="0049098D" w:rsidP="0049098D">
            <w:pPr>
              <w:spacing w:line="259" w:lineRule="auto"/>
              <w:rPr>
                <w:rFonts w:asciiTheme="majorHAnsi" w:hAnsiTheme="majorHAnsi"/>
              </w:rPr>
            </w:pPr>
          </w:p>
        </w:tc>
      </w:tr>
      <w:tr w:rsidR="0049098D" w14:paraId="40C8B7AB" w14:textId="77777777" w:rsidTr="004D47F9">
        <w:tc>
          <w:tcPr>
            <w:tcW w:w="1690" w:type="dxa"/>
          </w:tcPr>
          <w:p w14:paraId="337DF697" w14:textId="1BEF4CBE" w:rsidR="0049098D" w:rsidRDefault="00B04F08" w:rsidP="0049098D">
            <w:pPr>
              <w:spacing w:line="259" w:lineRule="auto"/>
              <w:rPr>
                <w:rFonts w:asciiTheme="majorHAnsi" w:hAnsiTheme="majorHAnsi"/>
              </w:rPr>
            </w:pPr>
            <w:r w:rsidRPr="00FF2645">
              <w:rPr>
                <w:b/>
              </w:rPr>
              <w:t>Measures to address settlement fails</w:t>
            </w:r>
            <w:r>
              <w:t xml:space="preserve"> (Article 7 of Regulation (EU) No 909/2014) Article 5(3) of Regulation (EU) 2022/858</w:t>
            </w:r>
          </w:p>
        </w:tc>
        <w:tc>
          <w:tcPr>
            <w:tcW w:w="1534" w:type="dxa"/>
          </w:tcPr>
          <w:p w14:paraId="22231C9D" w14:textId="66914B41" w:rsidR="0049098D" w:rsidRDefault="009C346A" w:rsidP="0049098D">
            <w:pPr>
              <w:spacing w:line="259" w:lineRule="auto"/>
            </w:pPr>
            <w:sdt>
              <w:sdtPr>
                <w:id w:val="735516369"/>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49098D">
              <w:t xml:space="preserve">Yes </w:t>
            </w:r>
          </w:p>
          <w:p w14:paraId="380D69E2" w14:textId="77777777" w:rsidR="0049098D" w:rsidRDefault="0049098D" w:rsidP="0049098D">
            <w:pPr>
              <w:spacing w:line="259" w:lineRule="auto"/>
            </w:pPr>
          </w:p>
          <w:p w14:paraId="0269D1BB" w14:textId="75A3DB70" w:rsidR="0049098D" w:rsidRDefault="009C346A" w:rsidP="0049098D">
            <w:pPr>
              <w:spacing w:line="259" w:lineRule="auto"/>
              <w:rPr>
                <w:rFonts w:asciiTheme="majorHAnsi" w:hAnsiTheme="majorHAnsi"/>
              </w:rPr>
            </w:pPr>
            <w:sdt>
              <w:sdtPr>
                <w:rPr>
                  <w:rFonts w:ascii="Arial" w:hAnsi="Arial" w:cs="Arial"/>
                </w:rPr>
                <w:id w:val="-1862112605"/>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309FA25D" w14:textId="6EFD3345" w:rsidR="0049098D" w:rsidRDefault="0049098D" w:rsidP="0049098D">
            <w:pPr>
              <w:spacing w:line="259" w:lineRule="auto"/>
              <w:rPr>
                <w:rFonts w:asciiTheme="majorHAnsi" w:hAnsiTheme="majorHAnsi"/>
              </w:rPr>
            </w:pPr>
            <w:r>
              <w:t>[Free text]</w:t>
            </w:r>
          </w:p>
        </w:tc>
        <w:tc>
          <w:tcPr>
            <w:tcW w:w="1683" w:type="dxa"/>
          </w:tcPr>
          <w:p w14:paraId="7724A2CD" w14:textId="449F90FC" w:rsidR="0049098D" w:rsidRDefault="0049098D" w:rsidP="0049098D">
            <w:pPr>
              <w:spacing w:line="259" w:lineRule="auto"/>
              <w:rPr>
                <w:rFonts w:asciiTheme="majorHAnsi" w:hAnsiTheme="majorHAnsi"/>
              </w:rPr>
            </w:pPr>
            <w:r>
              <w:t>[Free text]</w:t>
            </w:r>
          </w:p>
        </w:tc>
        <w:tc>
          <w:tcPr>
            <w:tcW w:w="1683" w:type="dxa"/>
          </w:tcPr>
          <w:p w14:paraId="53867B39" w14:textId="508D8546" w:rsidR="0049098D" w:rsidRDefault="00366084" w:rsidP="0049098D">
            <w:pPr>
              <w:spacing w:line="259" w:lineRule="auto"/>
              <w:rPr>
                <w:rFonts w:asciiTheme="majorHAnsi" w:hAnsiTheme="majorHAnsi"/>
              </w:rPr>
            </w:pPr>
            <w:r>
              <w:t>[free text/evidence that the general rule applies in other non -DLT MI]</w:t>
            </w:r>
          </w:p>
        </w:tc>
        <w:tc>
          <w:tcPr>
            <w:tcW w:w="1561" w:type="dxa"/>
          </w:tcPr>
          <w:p w14:paraId="69321125" w14:textId="77777777" w:rsidR="0049098D" w:rsidRDefault="0049098D" w:rsidP="0049098D">
            <w:pPr>
              <w:spacing w:line="259" w:lineRule="auto"/>
              <w:rPr>
                <w:rFonts w:asciiTheme="majorHAnsi" w:hAnsiTheme="majorHAnsi"/>
              </w:rPr>
            </w:pPr>
          </w:p>
        </w:tc>
      </w:tr>
      <w:tr w:rsidR="0049098D" w14:paraId="74F8E287" w14:textId="77777777" w:rsidTr="004D47F9">
        <w:tc>
          <w:tcPr>
            <w:tcW w:w="1690" w:type="dxa"/>
          </w:tcPr>
          <w:p w14:paraId="33335DBB" w14:textId="76E9E382" w:rsidR="0049098D" w:rsidRDefault="00B04F08" w:rsidP="0049098D">
            <w:pPr>
              <w:spacing w:line="259" w:lineRule="auto"/>
              <w:rPr>
                <w:rFonts w:asciiTheme="majorHAnsi" w:hAnsiTheme="majorHAnsi"/>
              </w:rPr>
            </w:pPr>
            <w:r w:rsidRPr="00FF2645">
              <w:rPr>
                <w:b/>
              </w:rPr>
              <w:t>Outsourcing of a core service to a third party</w:t>
            </w:r>
            <w:r>
              <w:t xml:space="preserve"> (Article 19 of Regulation (EU) No 909/2014) Article 5(4) of Regulation (EU) 2022/858</w:t>
            </w:r>
          </w:p>
        </w:tc>
        <w:tc>
          <w:tcPr>
            <w:tcW w:w="1534" w:type="dxa"/>
          </w:tcPr>
          <w:p w14:paraId="274BE142" w14:textId="4674EA27" w:rsidR="0049098D" w:rsidRDefault="009C346A" w:rsidP="0049098D">
            <w:pPr>
              <w:spacing w:line="259" w:lineRule="auto"/>
            </w:pPr>
            <w:sdt>
              <w:sdtPr>
                <w:id w:val="-727838582"/>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250D65B0" w14:textId="77777777" w:rsidR="0049098D" w:rsidRDefault="0049098D" w:rsidP="0049098D">
            <w:pPr>
              <w:spacing w:line="259" w:lineRule="auto"/>
            </w:pPr>
          </w:p>
          <w:p w14:paraId="549F9D62" w14:textId="0E02DA12" w:rsidR="0049098D" w:rsidRDefault="009C346A" w:rsidP="0049098D">
            <w:pPr>
              <w:spacing w:line="259" w:lineRule="auto"/>
              <w:rPr>
                <w:rFonts w:asciiTheme="majorHAnsi" w:hAnsiTheme="majorHAnsi"/>
              </w:rPr>
            </w:pPr>
            <w:sdt>
              <w:sdtPr>
                <w:rPr>
                  <w:rFonts w:ascii="Arial" w:hAnsi="Arial" w:cs="Arial"/>
                </w:rPr>
                <w:id w:val="-597106044"/>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0A659943" w14:textId="28AAD49C" w:rsidR="0049098D" w:rsidRDefault="0049098D" w:rsidP="0049098D">
            <w:pPr>
              <w:spacing w:line="259" w:lineRule="auto"/>
              <w:rPr>
                <w:rFonts w:asciiTheme="majorHAnsi" w:hAnsiTheme="majorHAnsi"/>
              </w:rPr>
            </w:pPr>
            <w:r>
              <w:t>[Free text]</w:t>
            </w:r>
          </w:p>
        </w:tc>
        <w:tc>
          <w:tcPr>
            <w:tcW w:w="1683" w:type="dxa"/>
          </w:tcPr>
          <w:p w14:paraId="76B55EF3" w14:textId="02BE2ED1" w:rsidR="0049098D" w:rsidRDefault="0049098D" w:rsidP="0049098D">
            <w:pPr>
              <w:spacing w:line="259" w:lineRule="auto"/>
              <w:rPr>
                <w:rFonts w:asciiTheme="majorHAnsi" w:hAnsiTheme="majorHAnsi"/>
              </w:rPr>
            </w:pPr>
            <w:r>
              <w:t>[Free text]</w:t>
            </w:r>
          </w:p>
        </w:tc>
        <w:tc>
          <w:tcPr>
            <w:tcW w:w="1683" w:type="dxa"/>
          </w:tcPr>
          <w:p w14:paraId="270898A6" w14:textId="7126B5DA" w:rsidR="0049098D" w:rsidRDefault="00366084" w:rsidP="0049098D">
            <w:pPr>
              <w:spacing w:line="259" w:lineRule="auto"/>
              <w:rPr>
                <w:rFonts w:asciiTheme="majorHAnsi" w:hAnsiTheme="majorHAnsi"/>
              </w:rPr>
            </w:pPr>
            <w:r>
              <w:t>[free text/evidence that the general rule applies in other non -DLT MI]</w:t>
            </w:r>
          </w:p>
        </w:tc>
        <w:tc>
          <w:tcPr>
            <w:tcW w:w="1561" w:type="dxa"/>
          </w:tcPr>
          <w:p w14:paraId="0FD4E243" w14:textId="77777777" w:rsidR="0049098D" w:rsidRDefault="0049098D" w:rsidP="0049098D">
            <w:pPr>
              <w:spacing w:line="259" w:lineRule="auto"/>
              <w:rPr>
                <w:rFonts w:asciiTheme="majorHAnsi" w:hAnsiTheme="majorHAnsi"/>
              </w:rPr>
            </w:pPr>
          </w:p>
        </w:tc>
      </w:tr>
      <w:tr w:rsidR="0049098D" w14:paraId="3FE7A4D1" w14:textId="77777777" w:rsidTr="004D47F9">
        <w:tc>
          <w:tcPr>
            <w:tcW w:w="1690" w:type="dxa"/>
          </w:tcPr>
          <w:p w14:paraId="0681BA65" w14:textId="6A1B13C3" w:rsidR="0049098D" w:rsidRDefault="00B04F08" w:rsidP="0049098D">
            <w:pPr>
              <w:spacing w:line="259" w:lineRule="auto"/>
              <w:rPr>
                <w:rFonts w:asciiTheme="majorHAnsi" w:hAnsiTheme="majorHAnsi"/>
              </w:rPr>
            </w:pPr>
            <w:r w:rsidRPr="00FF2645">
              <w:rPr>
                <w:b/>
              </w:rPr>
              <w:t>Admit as participants other natural and legal persons</w:t>
            </w:r>
            <w:r>
              <w:t xml:space="preserve"> (Article 2(19) of Regulation (EU) No 909/2014) Article 5(5) of Regulation (EU) 2022/858</w:t>
            </w:r>
          </w:p>
        </w:tc>
        <w:tc>
          <w:tcPr>
            <w:tcW w:w="1534" w:type="dxa"/>
          </w:tcPr>
          <w:p w14:paraId="409C0F5C" w14:textId="16DAF49A" w:rsidR="0049098D" w:rsidRDefault="009C346A" w:rsidP="0049098D">
            <w:pPr>
              <w:spacing w:line="259" w:lineRule="auto"/>
            </w:pPr>
            <w:sdt>
              <w:sdtPr>
                <w:id w:val="1620185744"/>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3E061FA1" w14:textId="77777777" w:rsidR="0049098D" w:rsidRDefault="0049098D" w:rsidP="0049098D">
            <w:pPr>
              <w:spacing w:line="259" w:lineRule="auto"/>
            </w:pPr>
          </w:p>
          <w:p w14:paraId="39D85DC1" w14:textId="0BF829D9" w:rsidR="0049098D" w:rsidRDefault="009C346A" w:rsidP="0049098D">
            <w:pPr>
              <w:spacing w:line="259" w:lineRule="auto"/>
              <w:rPr>
                <w:rFonts w:asciiTheme="majorHAnsi" w:hAnsiTheme="majorHAnsi"/>
              </w:rPr>
            </w:pPr>
            <w:sdt>
              <w:sdtPr>
                <w:rPr>
                  <w:rFonts w:ascii="Arial" w:hAnsi="Arial" w:cs="Arial"/>
                </w:rPr>
                <w:id w:val="1814216953"/>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3C917D45" w14:textId="6777E0C3" w:rsidR="0049098D" w:rsidRDefault="0049098D" w:rsidP="0049098D">
            <w:pPr>
              <w:spacing w:line="259" w:lineRule="auto"/>
              <w:rPr>
                <w:rFonts w:asciiTheme="majorHAnsi" w:hAnsiTheme="majorHAnsi"/>
              </w:rPr>
            </w:pPr>
            <w:r>
              <w:t>[Free text]</w:t>
            </w:r>
          </w:p>
        </w:tc>
        <w:tc>
          <w:tcPr>
            <w:tcW w:w="1683" w:type="dxa"/>
          </w:tcPr>
          <w:p w14:paraId="347F96D6" w14:textId="72069186" w:rsidR="0049098D" w:rsidRDefault="0049098D" w:rsidP="0049098D">
            <w:pPr>
              <w:spacing w:line="259" w:lineRule="auto"/>
              <w:rPr>
                <w:rFonts w:asciiTheme="majorHAnsi" w:hAnsiTheme="majorHAnsi"/>
              </w:rPr>
            </w:pPr>
            <w:r>
              <w:t>[Free text]</w:t>
            </w:r>
          </w:p>
        </w:tc>
        <w:tc>
          <w:tcPr>
            <w:tcW w:w="1683" w:type="dxa"/>
          </w:tcPr>
          <w:p w14:paraId="1DCA5042" w14:textId="2EA7D998" w:rsidR="0049098D" w:rsidRDefault="00366084" w:rsidP="0049098D">
            <w:pPr>
              <w:spacing w:line="259" w:lineRule="auto"/>
              <w:rPr>
                <w:rFonts w:asciiTheme="majorHAnsi" w:hAnsiTheme="majorHAnsi"/>
              </w:rPr>
            </w:pPr>
            <w:r>
              <w:t>[free text/evidence that the general rule applies in other non -DLT MI]</w:t>
            </w:r>
          </w:p>
        </w:tc>
        <w:tc>
          <w:tcPr>
            <w:tcW w:w="1561" w:type="dxa"/>
          </w:tcPr>
          <w:p w14:paraId="7575B683" w14:textId="77777777" w:rsidR="0049098D" w:rsidRDefault="0049098D" w:rsidP="0049098D">
            <w:pPr>
              <w:spacing w:line="259" w:lineRule="auto"/>
              <w:rPr>
                <w:rFonts w:asciiTheme="majorHAnsi" w:hAnsiTheme="majorHAnsi"/>
              </w:rPr>
            </w:pPr>
          </w:p>
        </w:tc>
      </w:tr>
      <w:tr w:rsidR="0049098D" w14:paraId="6E97F761" w14:textId="77777777" w:rsidTr="004D47F9">
        <w:tc>
          <w:tcPr>
            <w:tcW w:w="1690" w:type="dxa"/>
          </w:tcPr>
          <w:p w14:paraId="1EE2456F" w14:textId="77D55E86" w:rsidR="0049098D" w:rsidRDefault="00B04F08" w:rsidP="0049098D">
            <w:pPr>
              <w:spacing w:line="259" w:lineRule="auto"/>
              <w:rPr>
                <w:rFonts w:asciiTheme="majorHAnsi" w:hAnsiTheme="majorHAnsi"/>
              </w:rPr>
            </w:pPr>
            <w:r w:rsidRPr="00FF2645">
              <w:rPr>
                <w:b/>
              </w:rPr>
              <w:t>Requirements for participation</w:t>
            </w:r>
            <w:r>
              <w:t xml:space="preserve"> (Article 33 of Regulation (EU) No 909/2014) Article 5(6) of Regulation (EU) 2022/858</w:t>
            </w:r>
          </w:p>
        </w:tc>
        <w:tc>
          <w:tcPr>
            <w:tcW w:w="1534" w:type="dxa"/>
          </w:tcPr>
          <w:p w14:paraId="36793534" w14:textId="7CCFBA0E" w:rsidR="0049098D" w:rsidRDefault="009C346A" w:rsidP="0049098D">
            <w:pPr>
              <w:spacing w:line="259" w:lineRule="auto"/>
            </w:pPr>
            <w:sdt>
              <w:sdtPr>
                <w:id w:val="1362631783"/>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62FADBD6" w14:textId="77777777" w:rsidR="0049098D" w:rsidRDefault="0049098D" w:rsidP="0049098D">
            <w:pPr>
              <w:spacing w:line="259" w:lineRule="auto"/>
            </w:pPr>
          </w:p>
          <w:p w14:paraId="698E866B" w14:textId="4CD099AD" w:rsidR="0049098D" w:rsidRDefault="009C346A" w:rsidP="0049098D">
            <w:pPr>
              <w:spacing w:line="259" w:lineRule="auto"/>
              <w:rPr>
                <w:rFonts w:asciiTheme="majorHAnsi" w:hAnsiTheme="majorHAnsi"/>
              </w:rPr>
            </w:pPr>
            <w:sdt>
              <w:sdtPr>
                <w:rPr>
                  <w:rFonts w:ascii="Arial" w:hAnsi="Arial" w:cs="Arial"/>
                </w:rPr>
                <w:id w:val="-332537151"/>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1BC7A192" w14:textId="2190A0D9" w:rsidR="0049098D" w:rsidRDefault="0049098D" w:rsidP="0049098D">
            <w:pPr>
              <w:spacing w:line="259" w:lineRule="auto"/>
              <w:rPr>
                <w:rFonts w:asciiTheme="majorHAnsi" w:hAnsiTheme="majorHAnsi"/>
              </w:rPr>
            </w:pPr>
            <w:r>
              <w:t>[Free text]</w:t>
            </w:r>
          </w:p>
        </w:tc>
        <w:tc>
          <w:tcPr>
            <w:tcW w:w="1683" w:type="dxa"/>
          </w:tcPr>
          <w:p w14:paraId="548E2AB1" w14:textId="2EDE89D6" w:rsidR="0049098D" w:rsidRDefault="0049098D" w:rsidP="0049098D">
            <w:pPr>
              <w:spacing w:line="259" w:lineRule="auto"/>
              <w:rPr>
                <w:rFonts w:asciiTheme="majorHAnsi" w:hAnsiTheme="majorHAnsi"/>
              </w:rPr>
            </w:pPr>
            <w:r>
              <w:t>[Free text]</w:t>
            </w:r>
          </w:p>
        </w:tc>
        <w:tc>
          <w:tcPr>
            <w:tcW w:w="1683" w:type="dxa"/>
          </w:tcPr>
          <w:p w14:paraId="6D089B2B" w14:textId="6A0FF1FC" w:rsidR="0049098D" w:rsidRDefault="00366084" w:rsidP="0049098D">
            <w:pPr>
              <w:spacing w:line="259" w:lineRule="auto"/>
              <w:rPr>
                <w:rFonts w:asciiTheme="majorHAnsi" w:hAnsiTheme="majorHAnsi"/>
              </w:rPr>
            </w:pPr>
            <w:r>
              <w:t>[free text/evidence that the general rule applies in other non -DLT MI]</w:t>
            </w:r>
          </w:p>
        </w:tc>
        <w:tc>
          <w:tcPr>
            <w:tcW w:w="1561" w:type="dxa"/>
          </w:tcPr>
          <w:p w14:paraId="7E35BCC6" w14:textId="77777777" w:rsidR="0049098D" w:rsidRDefault="0049098D" w:rsidP="0049098D">
            <w:pPr>
              <w:spacing w:line="259" w:lineRule="auto"/>
              <w:rPr>
                <w:rFonts w:asciiTheme="majorHAnsi" w:hAnsiTheme="majorHAnsi"/>
              </w:rPr>
            </w:pPr>
          </w:p>
        </w:tc>
      </w:tr>
      <w:tr w:rsidR="0049098D" w14:paraId="0C6C9AC9" w14:textId="77777777" w:rsidTr="004D47F9">
        <w:tc>
          <w:tcPr>
            <w:tcW w:w="1690" w:type="dxa"/>
          </w:tcPr>
          <w:p w14:paraId="622DB25A" w14:textId="207751D8" w:rsidR="0049098D" w:rsidRDefault="003A560C" w:rsidP="0049098D">
            <w:pPr>
              <w:spacing w:line="259" w:lineRule="auto"/>
              <w:rPr>
                <w:rFonts w:asciiTheme="majorHAnsi" w:hAnsiTheme="majorHAnsi"/>
              </w:rPr>
            </w:pPr>
            <w:r w:rsidRPr="00FF2645">
              <w:rPr>
                <w:b/>
              </w:rPr>
              <w:t xml:space="preserve">Transparency </w:t>
            </w:r>
            <w:r>
              <w:t>(Article 34 of Regulation (EU) No 909/2014) Article 5(6) of Regulation (EU) 2022/858</w:t>
            </w:r>
          </w:p>
        </w:tc>
        <w:tc>
          <w:tcPr>
            <w:tcW w:w="1534" w:type="dxa"/>
          </w:tcPr>
          <w:p w14:paraId="10EF8F1B" w14:textId="000E22BC" w:rsidR="0049098D" w:rsidRDefault="009C346A" w:rsidP="0049098D">
            <w:pPr>
              <w:spacing w:line="259" w:lineRule="auto"/>
            </w:pPr>
            <w:sdt>
              <w:sdtPr>
                <w:id w:val="-1857883178"/>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5151ACBD" w14:textId="77777777" w:rsidR="0049098D" w:rsidRDefault="0049098D" w:rsidP="0049098D">
            <w:pPr>
              <w:spacing w:line="259" w:lineRule="auto"/>
            </w:pPr>
          </w:p>
          <w:p w14:paraId="0E20039C" w14:textId="455CB5C3" w:rsidR="0049098D" w:rsidRDefault="009C346A" w:rsidP="0049098D">
            <w:pPr>
              <w:spacing w:line="259" w:lineRule="auto"/>
              <w:rPr>
                <w:rFonts w:asciiTheme="majorHAnsi" w:hAnsiTheme="majorHAnsi"/>
              </w:rPr>
            </w:pPr>
            <w:sdt>
              <w:sdtPr>
                <w:rPr>
                  <w:rFonts w:ascii="Arial" w:hAnsi="Arial" w:cs="Arial"/>
                </w:rPr>
                <w:id w:val="-1167474655"/>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7D373423" w14:textId="3AA38CA5" w:rsidR="0049098D" w:rsidRDefault="0049098D" w:rsidP="0049098D">
            <w:pPr>
              <w:spacing w:line="259" w:lineRule="auto"/>
              <w:rPr>
                <w:rFonts w:asciiTheme="majorHAnsi" w:hAnsiTheme="majorHAnsi"/>
              </w:rPr>
            </w:pPr>
            <w:r>
              <w:t>[Free text]</w:t>
            </w:r>
          </w:p>
        </w:tc>
        <w:tc>
          <w:tcPr>
            <w:tcW w:w="1683" w:type="dxa"/>
          </w:tcPr>
          <w:p w14:paraId="49D812F5" w14:textId="32A40D35" w:rsidR="0049098D" w:rsidRDefault="0049098D" w:rsidP="0049098D">
            <w:pPr>
              <w:spacing w:line="259" w:lineRule="auto"/>
              <w:rPr>
                <w:rFonts w:asciiTheme="majorHAnsi" w:hAnsiTheme="majorHAnsi"/>
              </w:rPr>
            </w:pPr>
            <w:r>
              <w:t>[Free text]</w:t>
            </w:r>
          </w:p>
        </w:tc>
        <w:tc>
          <w:tcPr>
            <w:tcW w:w="1683" w:type="dxa"/>
          </w:tcPr>
          <w:p w14:paraId="015C1EBE" w14:textId="04BE03B7" w:rsidR="0049098D" w:rsidRDefault="00366084" w:rsidP="0049098D">
            <w:pPr>
              <w:spacing w:line="259" w:lineRule="auto"/>
              <w:rPr>
                <w:rFonts w:asciiTheme="majorHAnsi" w:hAnsiTheme="majorHAnsi"/>
              </w:rPr>
            </w:pPr>
            <w:r>
              <w:t>[free text/evidence that the general rule applies in other non -DLT MI]</w:t>
            </w:r>
          </w:p>
        </w:tc>
        <w:tc>
          <w:tcPr>
            <w:tcW w:w="1561" w:type="dxa"/>
          </w:tcPr>
          <w:p w14:paraId="46141B6A" w14:textId="77777777" w:rsidR="0049098D" w:rsidRDefault="0049098D" w:rsidP="0049098D">
            <w:pPr>
              <w:spacing w:line="259" w:lineRule="auto"/>
              <w:rPr>
                <w:rFonts w:asciiTheme="majorHAnsi" w:hAnsiTheme="majorHAnsi"/>
              </w:rPr>
            </w:pPr>
          </w:p>
        </w:tc>
      </w:tr>
      <w:tr w:rsidR="0049098D" w14:paraId="4150C42F" w14:textId="77777777" w:rsidTr="004D47F9">
        <w:tc>
          <w:tcPr>
            <w:tcW w:w="1690" w:type="dxa"/>
          </w:tcPr>
          <w:p w14:paraId="10F7D6CB" w14:textId="559E3C86" w:rsidR="0049098D" w:rsidRDefault="003A560C" w:rsidP="0049098D">
            <w:pPr>
              <w:spacing w:line="259" w:lineRule="auto"/>
              <w:rPr>
                <w:rFonts w:asciiTheme="majorHAnsi" w:hAnsiTheme="majorHAnsi"/>
              </w:rPr>
            </w:pPr>
            <w:r w:rsidRPr="00FF2645">
              <w:rPr>
                <w:b/>
              </w:rPr>
              <w:lastRenderedPageBreak/>
              <w:t>Communication procedures with participants and other market infrastructures</w:t>
            </w:r>
            <w:r>
              <w:t xml:space="preserve"> (Article 35 of Regulation (EU) No 909/2014 ) Article 5(6) of Regulation (EU) 2022/858</w:t>
            </w:r>
          </w:p>
        </w:tc>
        <w:tc>
          <w:tcPr>
            <w:tcW w:w="1534" w:type="dxa"/>
          </w:tcPr>
          <w:p w14:paraId="2FCBCF18" w14:textId="7F7F2CFA" w:rsidR="0049098D" w:rsidRDefault="009C346A" w:rsidP="0049098D">
            <w:pPr>
              <w:spacing w:line="259" w:lineRule="auto"/>
            </w:pPr>
            <w:sdt>
              <w:sdtPr>
                <w:id w:val="-544753207"/>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FF2645">
              <w:t xml:space="preserve">Yes </w:t>
            </w:r>
          </w:p>
          <w:p w14:paraId="38D4A123" w14:textId="77777777" w:rsidR="0049098D" w:rsidRDefault="0049098D" w:rsidP="0049098D">
            <w:pPr>
              <w:spacing w:line="259" w:lineRule="auto"/>
            </w:pPr>
          </w:p>
          <w:p w14:paraId="0EF7ED09" w14:textId="50369840" w:rsidR="0049098D" w:rsidRDefault="009C346A" w:rsidP="0049098D">
            <w:pPr>
              <w:spacing w:line="259" w:lineRule="auto"/>
              <w:rPr>
                <w:rFonts w:asciiTheme="majorHAnsi" w:hAnsiTheme="majorHAnsi"/>
              </w:rPr>
            </w:pPr>
            <w:sdt>
              <w:sdtPr>
                <w:rPr>
                  <w:rFonts w:ascii="Arial" w:hAnsi="Arial" w:cs="Arial"/>
                </w:rPr>
                <w:id w:val="-1143117929"/>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584D2A17" w14:textId="5231A34B" w:rsidR="0049098D" w:rsidRDefault="0049098D" w:rsidP="0049098D">
            <w:pPr>
              <w:spacing w:line="259" w:lineRule="auto"/>
              <w:rPr>
                <w:rFonts w:asciiTheme="majorHAnsi" w:hAnsiTheme="majorHAnsi"/>
              </w:rPr>
            </w:pPr>
            <w:r>
              <w:t>[Free text]</w:t>
            </w:r>
          </w:p>
        </w:tc>
        <w:tc>
          <w:tcPr>
            <w:tcW w:w="1683" w:type="dxa"/>
          </w:tcPr>
          <w:p w14:paraId="23549A8F" w14:textId="699D00A1" w:rsidR="0049098D" w:rsidRDefault="0049098D" w:rsidP="0049098D">
            <w:pPr>
              <w:spacing w:line="259" w:lineRule="auto"/>
              <w:rPr>
                <w:rFonts w:asciiTheme="majorHAnsi" w:hAnsiTheme="majorHAnsi"/>
              </w:rPr>
            </w:pPr>
            <w:r>
              <w:t>[Free text]</w:t>
            </w:r>
          </w:p>
        </w:tc>
        <w:tc>
          <w:tcPr>
            <w:tcW w:w="1683" w:type="dxa"/>
          </w:tcPr>
          <w:p w14:paraId="7FBA307E" w14:textId="4D5C910C" w:rsidR="0049098D" w:rsidRDefault="00CD41E8" w:rsidP="0049098D">
            <w:pPr>
              <w:spacing w:line="259" w:lineRule="auto"/>
              <w:rPr>
                <w:rFonts w:asciiTheme="majorHAnsi" w:hAnsiTheme="majorHAnsi"/>
              </w:rPr>
            </w:pPr>
            <w:r>
              <w:t>[free text/evidence that the general rule applies in other non -DLT MI]</w:t>
            </w:r>
          </w:p>
        </w:tc>
        <w:tc>
          <w:tcPr>
            <w:tcW w:w="1561" w:type="dxa"/>
          </w:tcPr>
          <w:p w14:paraId="24E35C18" w14:textId="77777777" w:rsidR="0049098D" w:rsidRDefault="0049098D" w:rsidP="0049098D">
            <w:pPr>
              <w:spacing w:line="259" w:lineRule="auto"/>
              <w:rPr>
                <w:rFonts w:asciiTheme="majorHAnsi" w:hAnsiTheme="majorHAnsi"/>
              </w:rPr>
            </w:pPr>
          </w:p>
        </w:tc>
      </w:tr>
      <w:tr w:rsidR="0049098D" w14:paraId="768E74B4" w14:textId="77777777" w:rsidTr="004D47F9">
        <w:tc>
          <w:tcPr>
            <w:tcW w:w="1690" w:type="dxa"/>
          </w:tcPr>
          <w:p w14:paraId="3BF5413D" w14:textId="5B193E6B" w:rsidR="0049098D" w:rsidRDefault="003A560C" w:rsidP="0049098D">
            <w:pPr>
              <w:spacing w:line="259" w:lineRule="auto"/>
              <w:rPr>
                <w:rFonts w:asciiTheme="majorHAnsi" w:hAnsiTheme="majorHAnsi"/>
              </w:rPr>
            </w:pPr>
            <w:r w:rsidRPr="00FF2645">
              <w:rPr>
                <w:b/>
              </w:rPr>
              <w:t>Settlement finality</w:t>
            </w:r>
            <w:r>
              <w:t xml:space="preserve"> (Article 39 of Regulation (EU) No 909/2014) Article 5(7) of Regulation (EU) 2022/858</w:t>
            </w:r>
          </w:p>
        </w:tc>
        <w:tc>
          <w:tcPr>
            <w:tcW w:w="1534" w:type="dxa"/>
          </w:tcPr>
          <w:p w14:paraId="2EE46B5D" w14:textId="77777777" w:rsidR="0049098D" w:rsidRDefault="009C346A" w:rsidP="0049098D">
            <w:pPr>
              <w:spacing w:line="259" w:lineRule="auto"/>
            </w:pPr>
            <w:sdt>
              <w:sdtPr>
                <w:id w:val="1970941036"/>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49098D">
              <w:t xml:space="preserve">Yes /  </w:t>
            </w:r>
          </w:p>
          <w:p w14:paraId="0BF79E5D" w14:textId="77777777" w:rsidR="0049098D" w:rsidRDefault="0049098D" w:rsidP="0049098D">
            <w:pPr>
              <w:spacing w:line="259" w:lineRule="auto"/>
            </w:pPr>
          </w:p>
          <w:p w14:paraId="4AD48738" w14:textId="35830584" w:rsidR="0049098D" w:rsidRDefault="009C346A" w:rsidP="0049098D">
            <w:pPr>
              <w:spacing w:line="259" w:lineRule="auto"/>
              <w:rPr>
                <w:rFonts w:asciiTheme="majorHAnsi" w:hAnsiTheme="majorHAnsi"/>
              </w:rPr>
            </w:pPr>
            <w:sdt>
              <w:sdtPr>
                <w:rPr>
                  <w:rFonts w:ascii="Arial" w:hAnsi="Arial" w:cs="Arial"/>
                </w:rPr>
                <w:id w:val="1754934333"/>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565442D0" w14:textId="638FB480" w:rsidR="0049098D" w:rsidRDefault="0049098D" w:rsidP="0049098D">
            <w:pPr>
              <w:spacing w:line="259" w:lineRule="auto"/>
              <w:rPr>
                <w:rFonts w:asciiTheme="majorHAnsi" w:hAnsiTheme="majorHAnsi"/>
              </w:rPr>
            </w:pPr>
            <w:r>
              <w:t>[Free text]</w:t>
            </w:r>
          </w:p>
        </w:tc>
        <w:tc>
          <w:tcPr>
            <w:tcW w:w="1683" w:type="dxa"/>
          </w:tcPr>
          <w:p w14:paraId="79940CBC" w14:textId="5FD3BD54" w:rsidR="0049098D" w:rsidRDefault="0049098D" w:rsidP="0049098D">
            <w:pPr>
              <w:spacing w:line="259" w:lineRule="auto"/>
              <w:rPr>
                <w:rFonts w:asciiTheme="majorHAnsi" w:hAnsiTheme="majorHAnsi"/>
              </w:rPr>
            </w:pPr>
            <w:r>
              <w:t>[Free text]</w:t>
            </w:r>
          </w:p>
        </w:tc>
        <w:tc>
          <w:tcPr>
            <w:tcW w:w="1683" w:type="dxa"/>
          </w:tcPr>
          <w:p w14:paraId="3FB98D12" w14:textId="2D0870D8" w:rsidR="0049098D" w:rsidRDefault="00CD41E8" w:rsidP="0049098D">
            <w:pPr>
              <w:spacing w:line="259" w:lineRule="auto"/>
              <w:rPr>
                <w:rFonts w:asciiTheme="majorHAnsi" w:hAnsiTheme="majorHAnsi"/>
              </w:rPr>
            </w:pPr>
            <w:r>
              <w:t>[free text/evidence that the general rule applies in other non -DLT MI]</w:t>
            </w:r>
          </w:p>
        </w:tc>
        <w:tc>
          <w:tcPr>
            <w:tcW w:w="1561" w:type="dxa"/>
          </w:tcPr>
          <w:p w14:paraId="4C65C048" w14:textId="77777777" w:rsidR="0049098D" w:rsidRDefault="0049098D" w:rsidP="0049098D">
            <w:pPr>
              <w:spacing w:line="259" w:lineRule="auto"/>
              <w:rPr>
                <w:rFonts w:asciiTheme="majorHAnsi" w:hAnsiTheme="majorHAnsi"/>
              </w:rPr>
            </w:pPr>
          </w:p>
        </w:tc>
      </w:tr>
      <w:tr w:rsidR="0049098D" w14:paraId="19E58F9D" w14:textId="77777777" w:rsidTr="004D47F9">
        <w:tc>
          <w:tcPr>
            <w:tcW w:w="1690" w:type="dxa"/>
          </w:tcPr>
          <w:p w14:paraId="480ED309" w14:textId="75318F32" w:rsidR="0049098D" w:rsidRDefault="003A560C" w:rsidP="0049098D">
            <w:pPr>
              <w:spacing w:line="259" w:lineRule="auto"/>
              <w:rPr>
                <w:rFonts w:asciiTheme="majorHAnsi" w:hAnsiTheme="majorHAnsi"/>
              </w:rPr>
            </w:pPr>
            <w:r w:rsidRPr="0002784C">
              <w:rPr>
                <w:b/>
              </w:rPr>
              <w:t>Cash settlement</w:t>
            </w:r>
            <w:r>
              <w:t xml:space="preserve"> (Article 40 of Regulation (EU) No 909/2014 ) Article 5(8) of Regulation (EU) 2022/858</w:t>
            </w:r>
          </w:p>
        </w:tc>
        <w:tc>
          <w:tcPr>
            <w:tcW w:w="1534" w:type="dxa"/>
          </w:tcPr>
          <w:p w14:paraId="643FA4E4" w14:textId="3840384B" w:rsidR="0049098D" w:rsidRDefault="009C346A" w:rsidP="0049098D">
            <w:pPr>
              <w:spacing w:line="259" w:lineRule="auto"/>
            </w:pPr>
            <w:sdt>
              <w:sdtPr>
                <w:id w:val="-280504720"/>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02784C">
              <w:t xml:space="preserve">Yes </w:t>
            </w:r>
          </w:p>
          <w:p w14:paraId="78A5AE81" w14:textId="77777777" w:rsidR="0049098D" w:rsidRDefault="0049098D" w:rsidP="0049098D">
            <w:pPr>
              <w:spacing w:line="259" w:lineRule="auto"/>
            </w:pPr>
          </w:p>
          <w:p w14:paraId="7BC2ECD6" w14:textId="07247D22" w:rsidR="0049098D" w:rsidRDefault="009C346A" w:rsidP="0049098D">
            <w:pPr>
              <w:spacing w:line="259" w:lineRule="auto"/>
              <w:rPr>
                <w:rFonts w:asciiTheme="majorHAnsi" w:hAnsiTheme="majorHAnsi"/>
              </w:rPr>
            </w:pPr>
            <w:sdt>
              <w:sdtPr>
                <w:rPr>
                  <w:rFonts w:ascii="Arial" w:hAnsi="Arial" w:cs="Arial"/>
                </w:rPr>
                <w:id w:val="37028758"/>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0004D584" w14:textId="0CB98D47" w:rsidR="0049098D" w:rsidRDefault="0049098D" w:rsidP="0049098D">
            <w:pPr>
              <w:spacing w:line="259" w:lineRule="auto"/>
              <w:rPr>
                <w:rFonts w:asciiTheme="majorHAnsi" w:hAnsiTheme="majorHAnsi"/>
              </w:rPr>
            </w:pPr>
            <w:r>
              <w:t>[Free text]</w:t>
            </w:r>
          </w:p>
        </w:tc>
        <w:tc>
          <w:tcPr>
            <w:tcW w:w="1683" w:type="dxa"/>
          </w:tcPr>
          <w:p w14:paraId="547FE186" w14:textId="2CC4B52C" w:rsidR="0049098D" w:rsidRDefault="0049098D" w:rsidP="0049098D">
            <w:pPr>
              <w:spacing w:line="259" w:lineRule="auto"/>
              <w:rPr>
                <w:rFonts w:asciiTheme="majorHAnsi" w:hAnsiTheme="majorHAnsi"/>
              </w:rPr>
            </w:pPr>
            <w:r>
              <w:t>[Free text]</w:t>
            </w:r>
          </w:p>
        </w:tc>
        <w:tc>
          <w:tcPr>
            <w:tcW w:w="1683" w:type="dxa"/>
          </w:tcPr>
          <w:p w14:paraId="48FBB0D7" w14:textId="2F9A0BD2" w:rsidR="00CD41E8" w:rsidRDefault="00CD41E8" w:rsidP="0049098D">
            <w:pPr>
              <w:spacing w:line="259" w:lineRule="auto"/>
              <w:rPr>
                <w:rFonts w:asciiTheme="majorHAnsi" w:hAnsiTheme="majorHAnsi"/>
              </w:rPr>
            </w:pPr>
            <w:r>
              <w:t>[free text/evidence that the general rule applies in other non -DLT MI]</w:t>
            </w:r>
          </w:p>
          <w:p w14:paraId="098EE062" w14:textId="77777777" w:rsidR="0049098D" w:rsidRPr="00CD41E8" w:rsidRDefault="0049098D" w:rsidP="00CD41E8">
            <w:pPr>
              <w:jc w:val="center"/>
              <w:rPr>
                <w:rFonts w:asciiTheme="majorHAnsi" w:hAnsiTheme="majorHAnsi"/>
              </w:rPr>
            </w:pPr>
          </w:p>
        </w:tc>
        <w:tc>
          <w:tcPr>
            <w:tcW w:w="1561" w:type="dxa"/>
          </w:tcPr>
          <w:p w14:paraId="7ABC03AA" w14:textId="77777777" w:rsidR="0049098D" w:rsidRDefault="0049098D" w:rsidP="0049098D">
            <w:pPr>
              <w:spacing w:line="259" w:lineRule="auto"/>
              <w:rPr>
                <w:rFonts w:asciiTheme="majorHAnsi" w:hAnsiTheme="majorHAnsi"/>
              </w:rPr>
            </w:pPr>
          </w:p>
        </w:tc>
      </w:tr>
      <w:tr w:rsidR="0049098D" w14:paraId="3BC13BA0" w14:textId="77777777" w:rsidTr="004D47F9">
        <w:tc>
          <w:tcPr>
            <w:tcW w:w="1690" w:type="dxa"/>
          </w:tcPr>
          <w:p w14:paraId="716AC688" w14:textId="04025B2B" w:rsidR="0049098D" w:rsidRDefault="003A560C" w:rsidP="0049098D">
            <w:pPr>
              <w:spacing w:line="259" w:lineRule="auto"/>
              <w:rPr>
                <w:rFonts w:asciiTheme="majorHAnsi" w:hAnsiTheme="majorHAnsi"/>
              </w:rPr>
            </w:pPr>
            <w:r w:rsidRPr="0002784C">
              <w:rPr>
                <w:b/>
              </w:rPr>
              <w:t>Standard link access</w:t>
            </w:r>
            <w:r>
              <w:t xml:space="preserve"> (Article 50 of Regulation (EU) No 909/2014) Article 5(9) of Regulation (EU) 2022/858</w:t>
            </w:r>
          </w:p>
        </w:tc>
        <w:tc>
          <w:tcPr>
            <w:tcW w:w="1534" w:type="dxa"/>
          </w:tcPr>
          <w:p w14:paraId="7DDAD6E7" w14:textId="0F2AB465" w:rsidR="0049098D" w:rsidRDefault="009C346A" w:rsidP="0049098D">
            <w:pPr>
              <w:spacing w:line="259" w:lineRule="auto"/>
            </w:pPr>
            <w:sdt>
              <w:sdtPr>
                <w:id w:val="-196088742"/>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02784C">
              <w:t>Yes /</w:t>
            </w:r>
            <w:r w:rsidR="0049098D">
              <w:t xml:space="preserve"> </w:t>
            </w:r>
          </w:p>
          <w:p w14:paraId="4F736A5B" w14:textId="77777777" w:rsidR="0049098D" w:rsidRDefault="0049098D" w:rsidP="0049098D">
            <w:pPr>
              <w:spacing w:line="259" w:lineRule="auto"/>
            </w:pPr>
          </w:p>
          <w:p w14:paraId="284F4CD7" w14:textId="19C40A70" w:rsidR="0049098D" w:rsidRDefault="009C346A" w:rsidP="0049098D">
            <w:pPr>
              <w:spacing w:line="259" w:lineRule="auto"/>
              <w:rPr>
                <w:rFonts w:asciiTheme="majorHAnsi" w:hAnsiTheme="majorHAnsi"/>
              </w:rPr>
            </w:pPr>
            <w:sdt>
              <w:sdtPr>
                <w:rPr>
                  <w:rFonts w:ascii="Arial" w:hAnsi="Arial" w:cs="Arial"/>
                </w:rPr>
                <w:id w:val="-1536964849"/>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05438A48" w14:textId="7E0AFD88" w:rsidR="0049098D" w:rsidRDefault="0049098D" w:rsidP="0049098D">
            <w:pPr>
              <w:spacing w:line="259" w:lineRule="auto"/>
              <w:rPr>
                <w:rFonts w:asciiTheme="majorHAnsi" w:hAnsiTheme="majorHAnsi"/>
              </w:rPr>
            </w:pPr>
            <w:r>
              <w:t>[Free text]</w:t>
            </w:r>
          </w:p>
        </w:tc>
        <w:tc>
          <w:tcPr>
            <w:tcW w:w="1683" w:type="dxa"/>
          </w:tcPr>
          <w:p w14:paraId="0B1CAC26" w14:textId="08262F0E" w:rsidR="0049098D" w:rsidRDefault="0049098D" w:rsidP="0049098D">
            <w:pPr>
              <w:spacing w:line="259" w:lineRule="auto"/>
              <w:rPr>
                <w:rFonts w:asciiTheme="majorHAnsi" w:hAnsiTheme="majorHAnsi"/>
              </w:rPr>
            </w:pPr>
            <w:r>
              <w:t>[Free text]</w:t>
            </w:r>
          </w:p>
        </w:tc>
        <w:tc>
          <w:tcPr>
            <w:tcW w:w="1683" w:type="dxa"/>
          </w:tcPr>
          <w:p w14:paraId="6604E5ED" w14:textId="35BDE792" w:rsidR="0049098D" w:rsidRDefault="00CD41E8" w:rsidP="0049098D">
            <w:pPr>
              <w:spacing w:line="259" w:lineRule="auto"/>
              <w:rPr>
                <w:rFonts w:asciiTheme="majorHAnsi" w:hAnsiTheme="majorHAnsi"/>
              </w:rPr>
            </w:pPr>
            <w:r>
              <w:t>[free text/evidence that the general rule applies in other non-DLT MI]</w:t>
            </w:r>
          </w:p>
        </w:tc>
        <w:tc>
          <w:tcPr>
            <w:tcW w:w="1561" w:type="dxa"/>
          </w:tcPr>
          <w:p w14:paraId="64F590CF" w14:textId="77777777" w:rsidR="0049098D" w:rsidRDefault="0049098D" w:rsidP="0049098D">
            <w:pPr>
              <w:spacing w:line="259" w:lineRule="auto"/>
              <w:rPr>
                <w:rFonts w:asciiTheme="majorHAnsi" w:hAnsiTheme="majorHAnsi"/>
              </w:rPr>
            </w:pPr>
          </w:p>
        </w:tc>
      </w:tr>
      <w:tr w:rsidR="0049098D" w14:paraId="12081FDA" w14:textId="77777777" w:rsidTr="004D47F9">
        <w:tc>
          <w:tcPr>
            <w:tcW w:w="1690" w:type="dxa"/>
          </w:tcPr>
          <w:p w14:paraId="75BBA95B" w14:textId="1206E76A" w:rsidR="0049098D" w:rsidRDefault="003A560C" w:rsidP="0049098D">
            <w:pPr>
              <w:spacing w:line="259" w:lineRule="auto"/>
              <w:rPr>
                <w:rFonts w:asciiTheme="majorHAnsi" w:hAnsiTheme="majorHAnsi"/>
              </w:rPr>
            </w:pPr>
            <w:r w:rsidRPr="0002784C">
              <w:rPr>
                <w:b/>
              </w:rPr>
              <w:t>Customised link access</w:t>
            </w:r>
            <w:r>
              <w:t xml:space="preserve"> (Article 51 of Regulation (EU) No 909/2014) Article 5(9) of Regulation (EU) 2022/858</w:t>
            </w:r>
          </w:p>
        </w:tc>
        <w:tc>
          <w:tcPr>
            <w:tcW w:w="1534" w:type="dxa"/>
          </w:tcPr>
          <w:p w14:paraId="1E08DD7F" w14:textId="7D11B02F" w:rsidR="0049098D" w:rsidRDefault="009C346A" w:rsidP="0049098D">
            <w:pPr>
              <w:spacing w:line="259" w:lineRule="auto"/>
            </w:pPr>
            <w:sdt>
              <w:sdtPr>
                <w:id w:val="725885794"/>
                <w14:checkbox>
                  <w14:checked w14:val="0"/>
                  <w14:checkedState w14:val="2612" w14:font="MS Gothic"/>
                  <w14:uncheckedState w14:val="2610" w14:font="MS Gothic"/>
                </w14:checkbox>
              </w:sdtPr>
              <w:sdtEndPr/>
              <w:sdtContent>
                <w:r w:rsidR="0049098D">
                  <w:rPr>
                    <w:rFonts w:ascii="MS Gothic" w:eastAsia="MS Gothic" w:hAnsi="MS Gothic" w:hint="eastAsia"/>
                  </w:rPr>
                  <w:t>☐</w:t>
                </w:r>
              </w:sdtContent>
            </w:sdt>
            <w:r w:rsidR="0002784C">
              <w:t>Yes /</w:t>
            </w:r>
          </w:p>
          <w:p w14:paraId="55261D30" w14:textId="77777777" w:rsidR="0049098D" w:rsidRDefault="0049098D" w:rsidP="0049098D">
            <w:pPr>
              <w:spacing w:line="259" w:lineRule="auto"/>
            </w:pPr>
          </w:p>
          <w:p w14:paraId="3B5D09D6" w14:textId="323AA24A" w:rsidR="0049098D" w:rsidRDefault="009C346A" w:rsidP="0049098D">
            <w:pPr>
              <w:spacing w:line="259" w:lineRule="auto"/>
              <w:rPr>
                <w:rFonts w:asciiTheme="majorHAnsi" w:hAnsiTheme="majorHAnsi"/>
              </w:rPr>
            </w:pPr>
            <w:sdt>
              <w:sdtPr>
                <w:rPr>
                  <w:rFonts w:ascii="Arial" w:hAnsi="Arial" w:cs="Arial"/>
                </w:rPr>
                <w:id w:val="-1042901141"/>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7B4F214B" w14:textId="08675E8C" w:rsidR="0049098D" w:rsidRDefault="0049098D" w:rsidP="0049098D">
            <w:pPr>
              <w:spacing w:line="259" w:lineRule="auto"/>
              <w:rPr>
                <w:rFonts w:asciiTheme="majorHAnsi" w:hAnsiTheme="majorHAnsi"/>
              </w:rPr>
            </w:pPr>
            <w:r>
              <w:t>[Free text]</w:t>
            </w:r>
          </w:p>
        </w:tc>
        <w:tc>
          <w:tcPr>
            <w:tcW w:w="1683" w:type="dxa"/>
          </w:tcPr>
          <w:p w14:paraId="25BD302F" w14:textId="50659D71" w:rsidR="0049098D" w:rsidRDefault="0049098D" w:rsidP="0049098D">
            <w:pPr>
              <w:spacing w:line="259" w:lineRule="auto"/>
              <w:rPr>
                <w:rFonts w:asciiTheme="majorHAnsi" w:hAnsiTheme="majorHAnsi"/>
              </w:rPr>
            </w:pPr>
            <w:r>
              <w:t>[Free text]</w:t>
            </w:r>
          </w:p>
        </w:tc>
        <w:tc>
          <w:tcPr>
            <w:tcW w:w="1683" w:type="dxa"/>
          </w:tcPr>
          <w:p w14:paraId="65EE5151" w14:textId="6A07D0BB" w:rsidR="0049098D" w:rsidRDefault="00CD41E8" w:rsidP="0049098D">
            <w:pPr>
              <w:spacing w:line="259" w:lineRule="auto"/>
              <w:rPr>
                <w:rFonts w:asciiTheme="majorHAnsi" w:hAnsiTheme="majorHAnsi"/>
              </w:rPr>
            </w:pPr>
            <w:r>
              <w:t>[free text/evidence that the general rule applies in other non-DLT MI]</w:t>
            </w:r>
          </w:p>
        </w:tc>
        <w:tc>
          <w:tcPr>
            <w:tcW w:w="1561" w:type="dxa"/>
          </w:tcPr>
          <w:p w14:paraId="02B26CE4" w14:textId="77777777" w:rsidR="0049098D" w:rsidRDefault="0049098D" w:rsidP="0049098D">
            <w:pPr>
              <w:spacing w:line="259" w:lineRule="auto"/>
              <w:rPr>
                <w:rFonts w:asciiTheme="majorHAnsi" w:hAnsiTheme="majorHAnsi"/>
              </w:rPr>
            </w:pPr>
          </w:p>
        </w:tc>
      </w:tr>
      <w:tr w:rsidR="0049098D" w14:paraId="18DBF745" w14:textId="77777777" w:rsidTr="004D47F9">
        <w:tc>
          <w:tcPr>
            <w:tcW w:w="1690" w:type="dxa"/>
          </w:tcPr>
          <w:p w14:paraId="0D35189D" w14:textId="1F1B4612" w:rsidR="0049098D" w:rsidRDefault="003A560C" w:rsidP="0002784C">
            <w:pPr>
              <w:spacing w:line="259" w:lineRule="auto"/>
              <w:rPr>
                <w:rFonts w:asciiTheme="majorHAnsi" w:hAnsiTheme="majorHAnsi"/>
              </w:rPr>
            </w:pPr>
            <w:r w:rsidRPr="0002784C">
              <w:rPr>
                <w:b/>
              </w:rPr>
              <w:t>Access between a CSD and another market infrastructure</w:t>
            </w:r>
            <w:r>
              <w:t xml:space="preserve"> </w:t>
            </w:r>
            <w:r>
              <w:lastRenderedPageBreak/>
              <w:t>(Article 53 of Regulation (EU) No 909/2014) Article 5(9) of Regulation (EU) 2022/858</w:t>
            </w:r>
          </w:p>
        </w:tc>
        <w:tc>
          <w:tcPr>
            <w:tcW w:w="1534" w:type="dxa"/>
          </w:tcPr>
          <w:p w14:paraId="38FC0B8B" w14:textId="2A594DE7" w:rsidR="0049098D" w:rsidRDefault="009C346A" w:rsidP="0049098D">
            <w:pPr>
              <w:spacing w:line="259" w:lineRule="auto"/>
            </w:pPr>
            <w:sdt>
              <w:sdtPr>
                <w:id w:val="-2078653778"/>
                <w14:checkbox>
                  <w14:checked w14:val="1"/>
                  <w14:checkedState w14:val="2612" w14:font="MS Gothic"/>
                  <w14:uncheckedState w14:val="2610" w14:font="MS Gothic"/>
                </w14:checkbox>
              </w:sdtPr>
              <w:sdtEndPr/>
              <w:sdtContent>
                <w:r w:rsidR="007520D5">
                  <w:rPr>
                    <w:rFonts w:ascii="MS Gothic" w:eastAsia="MS Gothic" w:hAnsi="MS Gothic" w:hint="eastAsia"/>
                  </w:rPr>
                  <w:t>☒</w:t>
                </w:r>
              </w:sdtContent>
            </w:sdt>
            <w:r w:rsidR="0002784C">
              <w:t>Yes /</w:t>
            </w:r>
            <w:r w:rsidR="0049098D">
              <w:t xml:space="preserve"> </w:t>
            </w:r>
          </w:p>
          <w:p w14:paraId="3853B8A6" w14:textId="77777777" w:rsidR="0049098D" w:rsidRDefault="0049098D" w:rsidP="0049098D">
            <w:pPr>
              <w:spacing w:line="259" w:lineRule="auto"/>
            </w:pPr>
          </w:p>
          <w:p w14:paraId="48FE04F1" w14:textId="7EDF9A62" w:rsidR="0049098D" w:rsidRDefault="009C346A" w:rsidP="0049098D">
            <w:pPr>
              <w:spacing w:line="259" w:lineRule="auto"/>
              <w:rPr>
                <w:rFonts w:asciiTheme="majorHAnsi" w:hAnsiTheme="majorHAnsi"/>
              </w:rPr>
            </w:pPr>
            <w:sdt>
              <w:sdtPr>
                <w:rPr>
                  <w:rFonts w:ascii="Arial" w:hAnsi="Arial" w:cs="Arial"/>
                </w:rPr>
                <w:id w:val="1872415550"/>
                <w14:checkbox>
                  <w14:checked w14:val="0"/>
                  <w14:checkedState w14:val="2612" w14:font="MS Gothic"/>
                  <w14:uncheckedState w14:val="2610" w14:font="MS Gothic"/>
                </w14:checkbox>
              </w:sdtPr>
              <w:sdtEndPr/>
              <w:sdtContent>
                <w:r w:rsidR="0049098D">
                  <w:rPr>
                    <w:rFonts w:ascii="MS Gothic" w:eastAsia="MS Gothic" w:hAnsi="MS Gothic" w:cs="Arial" w:hint="eastAsia"/>
                  </w:rPr>
                  <w:t>☐</w:t>
                </w:r>
              </w:sdtContent>
            </w:sdt>
            <w:r w:rsidR="0049098D">
              <w:rPr>
                <w:rFonts w:ascii="Arial" w:hAnsi="Arial" w:cs="Arial"/>
              </w:rPr>
              <w:t xml:space="preserve"> </w:t>
            </w:r>
            <w:r w:rsidR="0049098D">
              <w:t>No</w:t>
            </w:r>
          </w:p>
        </w:tc>
        <w:tc>
          <w:tcPr>
            <w:tcW w:w="1620" w:type="dxa"/>
          </w:tcPr>
          <w:p w14:paraId="54107D72" w14:textId="0BAD5951" w:rsidR="0049098D" w:rsidRDefault="0049098D" w:rsidP="0049098D">
            <w:pPr>
              <w:spacing w:line="259" w:lineRule="auto"/>
              <w:rPr>
                <w:rFonts w:asciiTheme="majorHAnsi" w:hAnsiTheme="majorHAnsi"/>
              </w:rPr>
            </w:pPr>
            <w:r>
              <w:t>[Free text]</w:t>
            </w:r>
          </w:p>
        </w:tc>
        <w:tc>
          <w:tcPr>
            <w:tcW w:w="1683" w:type="dxa"/>
          </w:tcPr>
          <w:p w14:paraId="17A96DD6" w14:textId="7A4D0DFC" w:rsidR="0049098D" w:rsidRDefault="0049098D" w:rsidP="0049098D">
            <w:pPr>
              <w:spacing w:line="259" w:lineRule="auto"/>
              <w:rPr>
                <w:rFonts w:asciiTheme="majorHAnsi" w:hAnsiTheme="majorHAnsi"/>
              </w:rPr>
            </w:pPr>
            <w:r>
              <w:t>[Free text]</w:t>
            </w:r>
          </w:p>
        </w:tc>
        <w:tc>
          <w:tcPr>
            <w:tcW w:w="1683" w:type="dxa"/>
          </w:tcPr>
          <w:p w14:paraId="59E7620A" w14:textId="13DB7B77" w:rsidR="00CD41E8" w:rsidRDefault="00CD41E8" w:rsidP="0049098D">
            <w:pPr>
              <w:spacing w:line="259" w:lineRule="auto"/>
              <w:rPr>
                <w:rFonts w:asciiTheme="majorHAnsi" w:hAnsiTheme="majorHAnsi"/>
              </w:rPr>
            </w:pPr>
            <w:r>
              <w:t xml:space="preserve">[free text/evidence that the general rule </w:t>
            </w:r>
            <w:r>
              <w:lastRenderedPageBreak/>
              <w:t>applies in other non-DLT MI]</w:t>
            </w:r>
          </w:p>
          <w:p w14:paraId="409CC7EF" w14:textId="77777777" w:rsidR="0049098D" w:rsidRPr="00CD41E8" w:rsidRDefault="0049098D" w:rsidP="00CD41E8">
            <w:pPr>
              <w:rPr>
                <w:rFonts w:asciiTheme="majorHAnsi" w:hAnsiTheme="majorHAnsi"/>
              </w:rPr>
            </w:pPr>
          </w:p>
        </w:tc>
        <w:tc>
          <w:tcPr>
            <w:tcW w:w="1561" w:type="dxa"/>
          </w:tcPr>
          <w:p w14:paraId="1CA8F56C" w14:textId="3644CBA6" w:rsidR="0049098D" w:rsidRDefault="0049098D" w:rsidP="0049098D">
            <w:pPr>
              <w:spacing w:line="259" w:lineRule="auto"/>
              <w:rPr>
                <w:rFonts w:asciiTheme="majorHAnsi" w:hAnsiTheme="majorHAnsi"/>
              </w:rPr>
            </w:pPr>
          </w:p>
        </w:tc>
      </w:tr>
    </w:tbl>
    <w:p w14:paraId="0A3C901C" w14:textId="77777777" w:rsidR="003F13AD" w:rsidRDefault="003F13AD">
      <w:pPr>
        <w:spacing w:line="259" w:lineRule="auto"/>
        <w:rPr>
          <w:rFonts w:asciiTheme="majorHAnsi" w:hAnsiTheme="majorHAnsi"/>
        </w:rPr>
      </w:pPr>
      <w:r>
        <w:rPr>
          <w:rFonts w:asciiTheme="majorHAnsi" w:hAnsiTheme="majorHAnsi"/>
        </w:rPr>
        <w:br w:type="page"/>
      </w:r>
    </w:p>
    <w:p w14:paraId="47D90097" w14:textId="7CD4C954" w:rsidR="003F13AD" w:rsidRPr="0055029C" w:rsidRDefault="003F13AD" w:rsidP="00982C26">
      <w:pPr>
        <w:spacing w:line="259" w:lineRule="auto"/>
        <w:rPr>
          <w:rFonts w:asciiTheme="majorHAnsi" w:hAnsiTheme="majorHAnsi"/>
        </w:rPr>
      </w:pPr>
    </w:p>
    <w:tbl>
      <w:tblPr>
        <w:tblStyle w:val="TableGrid"/>
        <w:tblW w:w="9356" w:type="dxa"/>
        <w:tblLayout w:type="fixed"/>
        <w:tblLook w:val="04A0" w:firstRow="1" w:lastRow="0" w:firstColumn="1" w:lastColumn="0" w:noHBand="0" w:noVBand="1"/>
      </w:tblPr>
      <w:tblGrid>
        <w:gridCol w:w="567"/>
        <w:gridCol w:w="426"/>
        <w:gridCol w:w="3402"/>
        <w:gridCol w:w="1134"/>
        <w:gridCol w:w="2551"/>
        <w:gridCol w:w="638"/>
        <w:gridCol w:w="638"/>
      </w:tblGrid>
      <w:tr w:rsidR="00CB207D" w:rsidRPr="0055029C" w14:paraId="16A5B977" w14:textId="77777777" w:rsidTr="0029735C">
        <w:trPr>
          <w:tblHeader/>
        </w:trPr>
        <w:tc>
          <w:tcPr>
            <w:tcW w:w="9356" w:type="dxa"/>
            <w:gridSpan w:val="7"/>
            <w:tcBorders>
              <w:top w:val="nil"/>
              <w:left w:val="nil"/>
              <w:bottom w:val="nil"/>
              <w:right w:val="nil"/>
            </w:tcBorders>
            <w:shd w:val="clear" w:color="auto" w:fill="BEE7E6" w:themeFill="accent2" w:themeFillTint="66"/>
          </w:tcPr>
          <w:p w14:paraId="406C527F" w14:textId="3AD9EB60" w:rsidR="00CB207D" w:rsidRPr="0055029C" w:rsidRDefault="00CB207D" w:rsidP="002614A5">
            <w:pPr>
              <w:pStyle w:val="Heading1"/>
              <w:spacing w:line="276" w:lineRule="auto"/>
              <w:outlineLvl w:val="0"/>
            </w:pPr>
            <w:bookmarkStart w:id="1" w:name="_Toc535598084"/>
            <w:r w:rsidRPr="0055029C">
              <w:t>DECLARATION</w:t>
            </w:r>
            <w:bookmarkEnd w:id="1"/>
          </w:p>
        </w:tc>
      </w:tr>
      <w:tr w:rsidR="00CB207D" w:rsidRPr="0055029C" w14:paraId="28E89A7C" w14:textId="77777777" w:rsidTr="000A1007">
        <w:trPr>
          <w:tblHeader/>
        </w:trPr>
        <w:tc>
          <w:tcPr>
            <w:tcW w:w="9356" w:type="dxa"/>
            <w:gridSpan w:val="7"/>
            <w:tcBorders>
              <w:top w:val="nil"/>
              <w:left w:val="nil"/>
              <w:bottom w:val="nil"/>
              <w:right w:val="nil"/>
            </w:tcBorders>
          </w:tcPr>
          <w:p w14:paraId="6EC8D036" w14:textId="77777777" w:rsidR="00CB207D" w:rsidRPr="0055029C" w:rsidRDefault="00CB207D" w:rsidP="000A1007">
            <w:pPr>
              <w:pStyle w:val="Header"/>
              <w:tabs>
                <w:tab w:val="clear" w:pos="4513"/>
                <w:tab w:val="clear" w:pos="9026"/>
              </w:tabs>
              <w:spacing w:after="160" w:line="276" w:lineRule="auto"/>
              <w:rPr>
                <w:rFonts w:asciiTheme="majorHAnsi" w:hAnsiTheme="majorHAnsi"/>
                <w:b/>
                <w:sz w:val="20"/>
                <w:szCs w:val="20"/>
              </w:rPr>
            </w:pPr>
          </w:p>
        </w:tc>
      </w:tr>
      <w:tr w:rsidR="00CB207D" w:rsidRPr="0055029C" w14:paraId="5B219A17" w14:textId="77777777" w:rsidTr="000A1007">
        <w:tc>
          <w:tcPr>
            <w:tcW w:w="9356" w:type="dxa"/>
            <w:gridSpan w:val="7"/>
            <w:tcBorders>
              <w:top w:val="nil"/>
              <w:left w:val="nil"/>
              <w:bottom w:val="nil"/>
              <w:right w:val="nil"/>
            </w:tcBorders>
          </w:tcPr>
          <w:p w14:paraId="7E7B4C0D" w14:textId="7EB6D59D" w:rsidR="00CB207D" w:rsidRPr="0055029C" w:rsidRDefault="00A64A0E" w:rsidP="000A1007">
            <w:pPr>
              <w:pStyle w:val="Header"/>
              <w:tabs>
                <w:tab w:val="clear" w:pos="4513"/>
                <w:tab w:val="clear" w:pos="9026"/>
              </w:tabs>
              <w:spacing w:line="276" w:lineRule="auto"/>
              <w:rPr>
                <w:rFonts w:asciiTheme="majorHAnsi" w:hAnsiTheme="majorHAnsi"/>
                <w:sz w:val="20"/>
                <w:szCs w:val="20"/>
              </w:rPr>
            </w:pPr>
            <w:r>
              <w:rPr>
                <w:rFonts w:asciiTheme="majorHAnsi" w:hAnsiTheme="majorHAnsi"/>
                <w:b/>
                <w:sz w:val="20"/>
                <w:szCs w:val="20"/>
              </w:rPr>
              <w:t xml:space="preserve">[Insert a [x] </w:t>
            </w:r>
            <w:r w:rsidR="00CB207D" w:rsidRPr="0055029C">
              <w:rPr>
                <w:rFonts w:asciiTheme="majorHAnsi" w:hAnsiTheme="majorHAnsi"/>
                <w:b/>
                <w:sz w:val="20"/>
                <w:szCs w:val="20"/>
              </w:rPr>
              <w:t xml:space="preserve"> </w:t>
            </w:r>
            <w:r w:rsidR="00722DCD">
              <w:rPr>
                <w:rFonts w:asciiTheme="majorHAnsi" w:hAnsiTheme="majorHAnsi"/>
                <w:b/>
                <w:sz w:val="20"/>
                <w:szCs w:val="20"/>
              </w:rPr>
              <w:t>as appropriate:</w:t>
            </w:r>
          </w:p>
        </w:tc>
      </w:tr>
      <w:tr w:rsidR="00CB207D" w:rsidRPr="0055029C" w14:paraId="1C815FAB" w14:textId="77777777" w:rsidTr="000A1007">
        <w:tc>
          <w:tcPr>
            <w:tcW w:w="9356" w:type="dxa"/>
            <w:gridSpan w:val="7"/>
            <w:tcBorders>
              <w:top w:val="nil"/>
              <w:left w:val="nil"/>
              <w:bottom w:val="nil"/>
              <w:right w:val="nil"/>
            </w:tcBorders>
          </w:tcPr>
          <w:p w14:paraId="332138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EF8B32A" w14:textId="77777777" w:rsidTr="000A1007">
        <w:tc>
          <w:tcPr>
            <w:tcW w:w="9356" w:type="dxa"/>
            <w:gridSpan w:val="7"/>
            <w:tcBorders>
              <w:top w:val="nil"/>
              <w:left w:val="nil"/>
              <w:bottom w:val="nil"/>
              <w:right w:val="nil"/>
            </w:tcBorders>
          </w:tcPr>
          <w:p w14:paraId="2A3FDC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b/>
                <w:i/>
                <w:sz w:val="20"/>
                <w:szCs w:val="20"/>
              </w:rPr>
              <w:t>[Name of applicant]</w:t>
            </w:r>
            <w:r w:rsidRPr="0055029C">
              <w:rPr>
                <w:rFonts w:asciiTheme="majorHAnsi" w:hAnsiTheme="majorHAnsi"/>
                <w:sz w:val="20"/>
                <w:szCs w:val="20"/>
              </w:rPr>
              <w:t xml:space="preserve"> (the "Applicant Firm") applies for: </w:t>
            </w:r>
          </w:p>
        </w:tc>
      </w:tr>
      <w:tr w:rsidR="00722DCD" w:rsidRPr="0055029C" w14:paraId="374D8654" w14:textId="77777777" w:rsidTr="003D02D6">
        <w:tc>
          <w:tcPr>
            <w:tcW w:w="567" w:type="dxa"/>
            <w:tcBorders>
              <w:top w:val="nil"/>
              <w:left w:val="nil"/>
              <w:bottom w:val="nil"/>
              <w:right w:val="nil"/>
            </w:tcBorders>
          </w:tcPr>
          <w:p w14:paraId="55FE4379" w14:textId="77777777" w:rsidR="00722DCD" w:rsidRPr="0055029C" w:rsidRDefault="00722DC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val="restart"/>
            <w:tcBorders>
              <w:top w:val="nil"/>
              <w:left w:val="nil"/>
              <w:bottom w:val="nil"/>
              <w:right w:val="nil"/>
            </w:tcBorders>
          </w:tcPr>
          <w:p w14:paraId="166F647B" w14:textId="42CEABC4" w:rsidR="00722DCD" w:rsidRPr="0055029C" w:rsidRDefault="00722DCD" w:rsidP="00EA352E">
            <w:pPr>
              <w:pStyle w:val="Header"/>
              <w:numPr>
                <w:ilvl w:val="0"/>
                <w:numId w:val="35"/>
              </w:numPr>
              <w:tabs>
                <w:tab w:val="clear" w:pos="4513"/>
                <w:tab w:val="clear" w:pos="9026"/>
              </w:tabs>
              <w:spacing w:line="276" w:lineRule="auto"/>
              <w:rPr>
                <w:rFonts w:asciiTheme="majorHAnsi" w:hAnsiTheme="majorHAnsi"/>
                <w:sz w:val="20"/>
                <w:szCs w:val="20"/>
              </w:rPr>
            </w:pPr>
            <w:r w:rsidRPr="008668F8">
              <w:rPr>
                <w:rFonts w:asciiTheme="majorHAnsi" w:hAnsiTheme="majorHAnsi"/>
                <w:sz w:val="20"/>
                <w:szCs w:val="20"/>
              </w:rPr>
              <w:t>permission to operate Distributed Ledg</w:t>
            </w:r>
            <w:r w:rsidR="00A64A0E">
              <w:rPr>
                <w:rFonts w:asciiTheme="majorHAnsi" w:hAnsiTheme="majorHAnsi"/>
                <w:sz w:val="20"/>
                <w:szCs w:val="20"/>
              </w:rPr>
              <w:t xml:space="preserve">er Technology </w:t>
            </w:r>
            <w:r w:rsidR="00EA352E">
              <w:rPr>
                <w:rFonts w:asciiTheme="majorHAnsi" w:hAnsiTheme="majorHAnsi"/>
                <w:sz w:val="20"/>
                <w:szCs w:val="20"/>
              </w:rPr>
              <w:t xml:space="preserve">Market Infrastructure </w:t>
            </w:r>
            <w:r w:rsidRPr="008668F8">
              <w:rPr>
                <w:rFonts w:asciiTheme="majorHAnsi" w:hAnsiTheme="majorHAnsi"/>
                <w:sz w:val="20"/>
                <w:szCs w:val="20"/>
              </w:rPr>
              <w:t>under Regulation (EU) 2022/858 of the European Parliament and of the Council</w:t>
            </w:r>
            <w:r>
              <w:rPr>
                <w:rFonts w:asciiTheme="majorHAnsi" w:hAnsiTheme="majorHAnsi"/>
                <w:sz w:val="20"/>
                <w:szCs w:val="20"/>
              </w:rPr>
              <w:t xml:space="preserve"> </w:t>
            </w:r>
          </w:p>
        </w:tc>
        <w:sdt>
          <w:sdtPr>
            <w:rPr>
              <w:rFonts w:asciiTheme="majorHAnsi" w:hAnsiTheme="majorHAnsi"/>
              <w:sz w:val="20"/>
              <w:szCs w:val="20"/>
            </w:rPr>
            <w:id w:val="-512766177"/>
            <w14:checkbox>
              <w14:checked w14:val="0"/>
              <w14:checkedState w14:val="2612" w14:font="MS Gothic"/>
              <w14:uncheckedState w14:val="2610" w14:font="MS Gothic"/>
            </w14:checkbox>
          </w:sdtPr>
          <w:sdtEndPr/>
          <w:sdtContent>
            <w:tc>
              <w:tcPr>
                <w:tcW w:w="638" w:type="dxa"/>
                <w:vMerge w:val="restart"/>
                <w:tcBorders>
                  <w:top w:val="nil"/>
                  <w:left w:val="nil"/>
                  <w:right w:val="single" w:sz="4" w:space="0" w:color="auto"/>
                </w:tcBorders>
              </w:tcPr>
              <w:p w14:paraId="3DFDDDB5" w14:textId="4F4BF029" w:rsidR="00722DCD" w:rsidRPr="0055029C" w:rsidRDefault="001600BE" w:rsidP="000A1007">
                <w:pPr>
                  <w:pStyle w:val="Header"/>
                  <w:tabs>
                    <w:tab w:val="clear" w:pos="4513"/>
                    <w:tab w:val="clear" w:pos="9026"/>
                  </w:tabs>
                  <w:spacing w:line="276" w:lineRule="auto"/>
                  <w:rPr>
                    <w:rFonts w:asciiTheme="majorHAnsi" w:hAnsiTheme="majorHAnsi"/>
                    <w:sz w:val="20"/>
                    <w:szCs w:val="20"/>
                  </w:rPr>
                </w:pPr>
                <w:r>
                  <w:rPr>
                    <w:rFonts w:ascii="MS Gothic" w:eastAsia="MS Gothic" w:hAnsi="MS Gothic" w:hint="eastAsia"/>
                    <w:sz w:val="20"/>
                    <w:szCs w:val="20"/>
                  </w:rPr>
                  <w:t>☐</w:t>
                </w:r>
              </w:p>
            </w:tc>
          </w:sdtContent>
        </w:sdt>
        <w:tc>
          <w:tcPr>
            <w:tcW w:w="638" w:type="dxa"/>
            <w:vMerge w:val="restart"/>
            <w:tcBorders>
              <w:top w:val="nil"/>
              <w:left w:val="nil"/>
              <w:right w:val="single" w:sz="4" w:space="0" w:color="auto"/>
            </w:tcBorders>
          </w:tcPr>
          <w:p w14:paraId="17872971" w14:textId="421BC268" w:rsidR="00722DCD" w:rsidRPr="0055029C" w:rsidRDefault="00722DCD" w:rsidP="000A1007">
            <w:pPr>
              <w:pStyle w:val="Header"/>
              <w:tabs>
                <w:tab w:val="clear" w:pos="4513"/>
                <w:tab w:val="clear" w:pos="9026"/>
              </w:tabs>
              <w:spacing w:line="276" w:lineRule="auto"/>
              <w:rPr>
                <w:rFonts w:asciiTheme="majorHAnsi" w:hAnsiTheme="majorHAnsi"/>
                <w:sz w:val="20"/>
                <w:szCs w:val="20"/>
              </w:rPr>
            </w:pPr>
          </w:p>
        </w:tc>
      </w:tr>
      <w:tr w:rsidR="00722DCD" w:rsidRPr="0055029C" w14:paraId="5C59F1F5" w14:textId="77777777" w:rsidTr="003D02D6">
        <w:tc>
          <w:tcPr>
            <w:tcW w:w="567" w:type="dxa"/>
            <w:tcBorders>
              <w:top w:val="nil"/>
              <w:left w:val="nil"/>
              <w:bottom w:val="nil"/>
              <w:right w:val="nil"/>
            </w:tcBorders>
          </w:tcPr>
          <w:p w14:paraId="342719C9" w14:textId="77777777" w:rsidR="00722DCD" w:rsidRPr="0055029C" w:rsidRDefault="00722DC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tcBorders>
              <w:top w:val="nil"/>
              <w:left w:val="nil"/>
              <w:bottom w:val="nil"/>
              <w:right w:val="nil"/>
            </w:tcBorders>
          </w:tcPr>
          <w:p w14:paraId="5B15029E" w14:textId="77777777" w:rsidR="00722DCD" w:rsidRPr="0055029C" w:rsidRDefault="00722DCD" w:rsidP="000A1007">
            <w:pPr>
              <w:pStyle w:val="Header"/>
              <w:tabs>
                <w:tab w:val="clear" w:pos="4513"/>
                <w:tab w:val="clear" w:pos="9026"/>
              </w:tabs>
              <w:spacing w:line="276" w:lineRule="auto"/>
              <w:rPr>
                <w:rFonts w:asciiTheme="majorHAnsi" w:hAnsiTheme="majorHAnsi"/>
                <w:sz w:val="20"/>
                <w:szCs w:val="20"/>
              </w:rPr>
            </w:pPr>
          </w:p>
        </w:tc>
        <w:tc>
          <w:tcPr>
            <w:tcW w:w="638" w:type="dxa"/>
            <w:vMerge/>
            <w:tcBorders>
              <w:left w:val="nil"/>
              <w:bottom w:val="nil"/>
              <w:right w:val="single" w:sz="4" w:space="0" w:color="auto"/>
            </w:tcBorders>
          </w:tcPr>
          <w:p w14:paraId="137F649C" w14:textId="77777777" w:rsidR="00722DCD" w:rsidRPr="0055029C" w:rsidRDefault="00722DCD" w:rsidP="000A1007">
            <w:pPr>
              <w:pStyle w:val="Header"/>
              <w:tabs>
                <w:tab w:val="clear" w:pos="4513"/>
                <w:tab w:val="clear" w:pos="9026"/>
              </w:tabs>
              <w:spacing w:line="276" w:lineRule="auto"/>
              <w:rPr>
                <w:rFonts w:asciiTheme="majorHAnsi" w:hAnsiTheme="majorHAnsi"/>
                <w:sz w:val="20"/>
                <w:szCs w:val="20"/>
              </w:rPr>
            </w:pPr>
          </w:p>
        </w:tc>
        <w:tc>
          <w:tcPr>
            <w:tcW w:w="638" w:type="dxa"/>
            <w:vMerge/>
            <w:tcBorders>
              <w:left w:val="nil"/>
              <w:bottom w:val="nil"/>
              <w:right w:val="single" w:sz="4" w:space="0" w:color="auto"/>
            </w:tcBorders>
          </w:tcPr>
          <w:p w14:paraId="5E07627B" w14:textId="27F595C5" w:rsidR="00722DCD" w:rsidRPr="0055029C" w:rsidRDefault="00722DC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06FA332" w14:textId="77777777" w:rsidTr="000A1007">
        <w:tc>
          <w:tcPr>
            <w:tcW w:w="9356" w:type="dxa"/>
            <w:gridSpan w:val="7"/>
            <w:tcBorders>
              <w:top w:val="nil"/>
              <w:left w:val="nil"/>
              <w:bottom w:val="nil"/>
              <w:right w:val="nil"/>
            </w:tcBorders>
          </w:tcPr>
          <w:p w14:paraId="21C011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on the basis of information supplied with this application and any additional information supplied to the Central Bank in the course of the application.</w:t>
            </w:r>
          </w:p>
        </w:tc>
      </w:tr>
      <w:tr w:rsidR="00CB207D" w:rsidRPr="0055029C" w14:paraId="3B9AD031" w14:textId="77777777" w:rsidTr="000A1007">
        <w:tc>
          <w:tcPr>
            <w:tcW w:w="9356" w:type="dxa"/>
            <w:gridSpan w:val="7"/>
            <w:tcBorders>
              <w:top w:val="nil"/>
              <w:left w:val="nil"/>
              <w:bottom w:val="nil"/>
              <w:right w:val="nil"/>
            </w:tcBorders>
          </w:tcPr>
          <w:p w14:paraId="35D4B1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EDD8F7F" w14:textId="77777777" w:rsidTr="000A1007">
        <w:tc>
          <w:tcPr>
            <w:tcW w:w="9356" w:type="dxa"/>
            <w:gridSpan w:val="7"/>
            <w:tcBorders>
              <w:top w:val="nil"/>
              <w:left w:val="nil"/>
              <w:bottom w:val="nil"/>
              <w:right w:val="nil"/>
            </w:tcBorders>
          </w:tcPr>
          <w:p w14:paraId="58E53E68" w14:textId="76BE742B" w:rsidR="00CB207D" w:rsidRPr="0055029C" w:rsidRDefault="00CB207D" w:rsidP="00687A06">
            <w:pPr>
              <w:pStyle w:val="Header"/>
              <w:spacing w:line="276" w:lineRule="auto"/>
              <w:rPr>
                <w:rFonts w:asciiTheme="majorHAnsi" w:hAnsiTheme="majorHAnsi"/>
                <w:sz w:val="20"/>
                <w:szCs w:val="20"/>
              </w:rPr>
            </w:pPr>
            <w:r w:rsidRPr="0055029C">
              <w:rPr>
                <w:rFonts w:asciiTheme="majorHAnsi" w:hAnsiTheme="majorHAnsi"/>
                <w:sz w:val="20"/>
                <w:szCs w:val="20"/>
              </w:rPr>
              <w:t>The Applicant Firm warrants that it has truthfully and fully answered the relevant questions in this form and disclosed any other information</w:t>
            </w:r>
            <w:r w:rsidR="00645573">
              <w:rPr>
                <w:rFonts w:asciiTheme="majorHAnsi" w:hAnsiTheme="majorHAnsi"/>
                <w:sz w:val="20"/>
                <w:szCs w:val="20"/>
              </w:rPr>
              <w:t>,</w:t>
            </w:r>
            <w:r w:rsidRPr="0055029C">
              <w:rPr>
                <w:rFonts w:asciiTheme="majorHAnsi" w:hAnsiTheme="majorHAnsi"/>
                <w:sz w:val="20"/>
                <w:szCs w:val="20"/>
              </w:rPr>
              <w:t xml:space="preserve"> which might reasonably be considered relevant for the purpose of the application.</w:t>
            </w:r>
          </w:p>
          <w:p w14:paraId="6D97FF5C" w14:textId="487F472E" w:rsidR="00CB207D" w:rsidRPr="0055029C" w:rsidRDefault="00CB207D" w:rsidP="00163822">
            <w:pPr>
              <w:pStyle w:val="Header"/>
              <w:spacing w:line="276" w:lineRule="auto"/>
              <w:rPr>
                <w:rFonts w:asciiTheme="majorHAnsi" w:hAnsiTheme="majorHAnsi"/>
                <w:sz w:val="20"/>
                <w:szCs w:val="20"/>
              </w:rPr>
            </w:pPr>
          </w:p>
          <w:p w14:paraId="7B2C55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The Applicant Firm warrants that it will promptly notify the Central Bank of any changes in the information it has provided and will supply any other relevant information which may come to light in the period during which the application is being considered and, if the application is accepted, thereafter.</w:t>
            </w:r>
          </w:p>
        </w:tc>
      </w:tr>
      <w:tr w:rsidR="00CB207D" w:rsidRPr="0055029C" w14:paraId="06470C6D" w14:textId="77777777" w:rsidTr="000A1007">
        <w:tc>
          <w:tcPr>
            <w:tcW w:w="9356" w:type="dxa"/>
            <w:gridSpan w:val="7"/>
            <w:tcBorders>
              <w:top w:val="nil"/>
              <w:left w:val="nil"/>
              <w:bottom w:val="nil"/>
              <w:right w:val="nil"/>
            </w:tcBorders>
          </w:tcPr>
          <w:p w14:paraId="44D6FA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7E9BEE10" w14:textId="77777777" w:rsidTr="000A1007">
        <w:tc>
          <w:tcPr>
            <w:tcW w:w="993" w:type="dxa"/>
            <w:gridSpan w:val="2"/>
            <w:tcBorders>
              <w:top w:val="nil"/>
              <w:left w:val="nil"/>
              <w:bottom w:val="nil"/>
              <w:right w:val="single" w:sz="4" w:space="0" w:color="auto"/>
            </w:tcBorders>
          </w:tcPr>
          <w:p w14:paraId="6EB460CD"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Date:</w:t>
            </w:r>
          </w:p>
        </w:tc>
        <w:tc>
          <w:tcPr>
            <w:tcW w:w="3402" w:type="dxa"/>
            <w:tcBorders>
              <w:top w:val="single" w:sz="4" w:space="0" w:color="auto"/>
              <w:left w:val="single" w:sz="4" w:space="0" w:color="auto"/>
              <w:bottom w:val="single" w:sz="4" w:space="0" w:color="auto"/>
              <w:right w:val="single" w:sz="4" w:space="0" w:color="auto"/>
            </w:tcBorders>
          </w:tcPr>
          <w:p w14:paraId="18F282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nil"/>
            </w:tcBorders>
          </w:tcPr>
          <w:p w14:paraId="2A965C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3"/>
            <w:tcBorders>
              <w:top w:val="nil"/>
              <w:left w:val="nil"/>
              <w:bottom w:val="nil"/>
              <w:right w:val="nil"/>
            </w:tcBorders>
          </w:tcPr>
          <w:p w14:paraId="655811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0EFFBD30" w14:textId="77777777" w:rsidTr="000A1007">
        <w:tc>
          <w:tcPr>
            <w:tcW w:w="993" w:type="dxa"/>
            <w:gridSpan w:val="2"/>
            <w:tcBorders>
              <w:top w:val="nil"/>
              <w:left w:val="nil"/>
              <w:bottom w:val="nil"/>
              <w:right w:val="nil"/>
            </w:tcBorders>
          </w:tcPr>
          <w:p w14:paraId="3F08E6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537165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405BD6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3"/>
            <w:tcBorders>
              <w:top w:val="nil"/>
              <w:left w:val="nil"/>
              <w:bottom w:val="single" w:sz="4" w:space="0" w:color="auto"/>
              <w:right w:val="nil"/>
            </w:tcBorders>
          </w:tcPr>
          <w:p w14:paraId="1E53C6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2CE5A25A" w14:textId="77777777" w:rsidTr="000A1007">
        <w:tc>
          <w:tcPr>
            <w:tcW w:w="993" w:type="dxa"/>
            <w:gridSpan w:val="2"/>
            <w:tcBorders>
              <w:top w:val="nil"/>
              <w:left w:val="nil"/>
              <w:bottom w:val="nil"/>
              <w:right w:val="single" w:sz="4" w:space="0" w:color="auto"/>
            </w:tcBorders>
          </w:tcPr>
          <w:p w14:paraId="04098BD2"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7D459F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72FD26A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3"/>
            <w:tcBorders>
              <w:top w:val="single" w:sz="4" w:space="0" w:color="auto"/>
              <w:left w:val="single" w:sz="4" w:space="0" w:color="auto"/>
              <w:bottom w:val="single" w:sz="4" w:space="0" w:color="auto"/>
              <w:right w:val="single" w:sz="4" w:space="0" w:color="auto"/>
            </w:tcBorders>
          </w:tcPr>
          <w:p w14:paraId="74C10B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564323C" w14:textId="77777777" w:rsidTr="000A1007">
        <w:tc>
          <w:tcPr>
            <w:tcW w:w="993" w:type="dxa"/>
            <w:gridSpan w:val="2"/>
            <w:tcBorders>
              <w:top w:val="nil"/>
              <w:left w:val="nil"/>
              <w:bottom w:val="nil"/>
              <w:right w:val="nil"/>
            </w:tcBorders>
          </w:tcPr>
          <w:p w14:paraId="009227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01F299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5300AF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3"/>
            <w:tcBorders>
              <w:top w:val="single" w:sz="4" w:space="0" w:color="auto"/>
              <w:left w:val="nil"/>
              <w:bottom w:val="single" w:sz="4" w:space="0" w:color="auto"/>
              <w:right w:val="nil"/>
            </w:tcBorders>
          </w:tcPr>
          <w:p w14:paraId="5C4EC8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3847D88E" w14:textId="77777777" w:rsidTr="000A1007">
        <w:tc>
          <w:tcPr>
            <w:tcW w:w="993" w:type="dxa"/>
            <w:gridSpan w:val="2"/>
            <w:tcBorders>
              <w:top w:val="nil"/>
              <w:left w:val="nil"/>
              <w:bottom w:val="nil"/>
              <w:right w:val="single" w:sz="4" w:space="0" w:color="auto"/>
            </w:tcBorders>
          </w:tcPr>
          <w:p w14:paraId="7FE8077A"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0373D1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0D447054"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3"/>
            <w:tcBorders>
              <w:top w:val="single" w:sz="4" w:space="0" w:color="auto"/>
              <w:left w:val="single" w:sz="4" w:space="0" w:color="auto"/>
              <w:bottom w:val="single" w:sz="4" w:space="0" w:color="auto"/>
              <w:right w:val="single" w:sz="4" w:space="0" w:color="auto"/>
            </w:tcBorders>
          </w:tcPr>
          <w:p w14:paraId="15960B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7993658" w14:textId="77777777" w:rsidTr="000A1007">
        <w:tc>
          <w:tcPr>
            <w:tcW w:w="993" w:type="dxa"/>
            <w:gridSpan w:val="2"/>
            <w:tcBorders>
              <w:top w:val="nil"/>
              <w:left w:val="nil"/>
              <w:bottom w:val="nil"/>
              <w:right w:val="nil"/>
            </w:tcBorders>
          </w:tcPr>
          <w:p w14:paraId="374B8F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68D12D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3BC04C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3"/>
            <w:tcBorders>
              <w:top w:val="single" w:sz="4" w:space="0" w:color="auto"/>
              <w:left w:val="nil"/>
              <w:bottom w:val="single" w:sz="4" w:space="0" w:color="auto"/>
              <w:right w:val="nil"/>
            </w:tcBorders>
          </w:tcPr>
          <w:p w14:paraId="5B4E58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02A3288E" w14:textId="77777777" w:rsidTr="000A1007">
        <w:tc>
          <w:tcPr>
            <w:tcW w:w="993" w:type="dxa"/>
            <w:gridSpan w:val="2"/>
            <w:tcBorders>
              <w:top w:val="nil"/>
              <w:left w:val="nil"/>
              <w:bottom w:val="nil"/>
              <w:right w:val="single" w:sz="4" w:space="0" w:color="auto"/>
            </w:tcBorders>
          </w:tcPr>
          <w:p w14:paraId="7BC6CE2B"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14E03F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79F6E99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3"/>
            <w:tcBorders>
              <w:top w:val="single" w:sz="4" w:space="0" w:color="auto"/>
              <w:left w:val="single" w:sz="4" w:space="0" w:color="auto"/>
              <w:bottom w:val="single" w:sz="4" w:space="0" w:color="auto"/>
              <w:right w:val="single" w:sz="4" w:space="0" w:color="auto"/>
            </w:tcBorders>
          </w:tcPr>
          <w:p w14:paraId="106B62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06B6D10" w14:textId="77777777" w:rsidTr="000A1007">
        <w:tc>
          <w:tcPr>
            <w:tcW w:w="9356" w:type="dxa"/>
            <w:gridSpan w:val="7"/>
            <w:tcBorders>
              <w:top w:val="nil"/>
              <w:left w:val="nil"/>
              <w:bottom w:val="nil"/>
              <w:right w:val="nil"/>
            </w:tcBorders>
          </w:tcPr>
          <w:p w14:paraId="485783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0691909" w14:textId="77777777" w:rsidTr="000A1007">
        <w:tc>
          <w:tcPr>
            <w:tcW w:w="9356" w:type="dxa"/>
            <w:gridSpan w:val="7"/>
            <w:tcBorders>
              <w:top w:val="nil"/>
              <w:left w:val="nil"/>
              <w:bottom w:val="nil"/>
              <w:right w:val="nil"/>
            </w:tcBorders>
          </w:tcPr>
          <w:p w14:paraId="1443E83D" w14:textId="77777777" w:rsidR="00CB207D" w:rsidRPr="0055029C" w:rsidRDefault="00CB207D" w:rsidP="000A1007">
            <w:pPr>
              <w:pStyle w:val="Header"/>
              <w:spacing w:line="276" w:lineRule="auto"/>
              <w:rPr>
                <w:rFonts w:asciiTheme="majorHAnsi" w:hAnsiTheme="majorHAnsi"/>
                <w:sz w:val="20"/>
                <w:szCs w:val="20"/>
              </w:rPr>
            </w:pPr>
            <w:r w:rsidRPr="0055029C">
              <w:rPr>
                <w:rFonts w:asciiTheme="majorHAnsi" w:hAnsiTheme="majorHAnsi"/>
                <w:sz w:val="20"/>
                <w:szCs w:val="20"/>
              </w:rPr>
              <w:t>For and on behalf of:</w:t>
            </w:r>
          </w:p>
          <w:p w14:paraId="0C313572" w14:textId="77777777" w:rsidR="00CB207D" w:rsidRPr="0055029C" w:rsidRDefault="00CB207D" w:rsidP="000A1007">
            <w:pPr>
              <w:pStyle w:val="Header"/>
              <w:spacing w:line="276" w:lineRule="auto"/>
              <w:rPr>
                <w:rFonts w:asciiTheme="majorHAnsi" w:hAnsiTheme="majorHAnsi"/>
                <w:sz w:val="20"/>
                <w:szCs w:val="20"/>
              </w:rPr>
            </w:pPr>
          </w:p>
          <w:p w14:paraId="56DBFC40" w14:textId="2B6465EA" w:rsidR="00CB207D" w:rsidRPr="0055029C" w:rsidRDefault="00CB207D" w:rsidP="005E1E1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(Please print name of the Applicant Firm. At least two directors, including the</w:t>
            </w:r>
            <w:r w:rsidR="005E1E1C">
              <w:rPr>
                <w:rFonts w:asciiTheme="majorHAnsi" w:hAnsiTheme="majorHAnsi"/>
                <w:sz w:val="20"/>
                <w:szCs w:val="20"/>
              </w:rPr>
              <w:t xml:space="preserve"> CEO</w:t>
            </w:r>
            <w:r w:rsidRPr="0055029C">
              <w:rPr>
                <w:rFonts w:asciiTheme="majorHAnsi" w:hAnsiTheme="majorHAnsi"/>
                <w:sz w:val="20"/>
                <w:szCs w:val="20"/>
              </w:rPr>
              <w:t>, must sign the declaration. Original signatures are required.)</w:t>
            </w:r>
          </w:p>
        </w:tc>
      </w:tr>
      <w:tr w:rsidR="00CB207D" w:rsidRPr="0055029C" w14:paraId="6EDE8826" w14:textId="77777777" w:rsidTr="000A1007">
        <w:tc>
          <w:tcPr>
            <w:tcW w:w="9356" w:type="dxa"/>
            <w:gridSpan w:val="7"/>
            <w:tcBorders>
              <w:top w:val="nil"/>
              <w:left w:val="nil"/>
              <w:bottom w:val="nil"/>
              <w:right w:val="nil"/>
            </w:tcBorders>
          </w:tcPr>
          <w:p w14:paraId="6AF25C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29EBBEE" w14:textId="77777777" w:rsidTr="000A1007">
        <w:tc>
          <w:tcPr>
            <w:tcW w:w="9356" w:type="dxa"/>
            <w:gridSpan w:val="7"/>
            <w:tcBorders>
              <w:top w:val="nil"/>
              <w:left w:val="nil"/>
              <w:bottom w:val="nil"/>
              <w:right w:val="nil"/>
            </w:tcBorders>
          </w:tcPr>
          <w:p w14:paraId="6A1A00D4" w14:textId="50291A39" w:rsidR="00CB207D" w:rsidRPr="0055029C" w:rsidRDefault="00CB207D" w:rsidP="0076360A">
            <w:pPr>
              <w:pStyle w:val="Header"/>
              <w:tabs>
                <w:tab w:val="clear" w:pos="4513"/>
                <w:tab w:val="clear" w:pos="9026"/>
              </w:tabs>
              <w:spacing w:line="276" w:lineRule="auto"/>
              <w:rPr>
                <w:rFonts w:asciiTheme="majorHAnsi" w:hAnsiTheme="majorHAnsi"/>
                <w:b/>
                <w:i/>
              </w:rPr>
            </w:pPr>
            <w:r w:rsidRPr="0055029C">
              <w:rPr>
                <w:rFonts w:asciiTheme="majorHAnsi" w:hAnsiTheme="majorHAnsi"/>
                <w:b/>
                <w:i/>
              </w:rPr>
              <w:t>NOTE: Provisions in this document should not be deleted nor amended in any manne</w:t>
            </w:r>
            <w:r w:rsidR="005A4DB0">
              <w:rPr>
                <w:rFonts w:asciiTheme="majorHAnsi" w:hAnsiTheme="majorHAnsi"/>
                <w:b/>
                <w:i/>
              </w:rPr>
              <w:t>r.  The Central Bank shall withdraw a specific permission or any related exemption w</w:t>
            </w:r>
            <w:r w:rsidR="008F1F47">
              <w:rPr>
                <w:rFonts w:asciiTheme="majorHAnsi" w:hAnsiTheme="majorHAnsi"/>
                <w:b/>
                <w:i/>
              </w:rPr>
              <w:t>here the operator of the DLT Market Infrastructure</w:t>
            </w:r>
            <w:r w:rsidR="005A4DB0">
              <w:rPr>
                <w:rFonts w:asciiTheme="majorHAnsi" w:hAnsiTheme="majorHAnsi"/>
                <w:b/>
                <w:i/>
              </w:rPr>
              <w:t xml:space="preserve"> obtained the specific permission or related exemptions on the basis of misleading information or a material omission</w:t>
            </w:r>
            <w:r w:rsidR="00031513">
              <w:rPr>
                <w:rFonts w:asciiTheme="majorHAnsi" w:hAnsiTheme="majorHAnsi"/>
                <w:b/>
                <w:i/>
              </w:rPr>
              <w:t>.  S</w:t>
            </w:r>
            <w:r w:rsidR="00982072">
              <w:rPr>
                <w:rFonts w:asciiTheme="majorHAnsi" w:hAnsiTheme="majorHAnsi"/>
                <w:b/>
                <w:i/>
              </w:rPr>
              <w:t>ee Article 8</w:t>
            </w:r>
            <w:r w:rsidR="00031513">
              <w:rPr>
                <w:rFonts w:asciiTheme="majorHAnsi" w:hAnsiTheme="majorHAnsi"/>
                <w:b/>
                <w:i/>
              </w:rPr>
              <w:t xml:space="preserve"> </w:t>
            </w:r>
            <w:r w:rsidR="00982072">
              <w:rPr>
                <w:rFonts w:asciiTheme="majorHAnsi" w:hAnsiTheme="majorHAnsi"/>
                <w:b/>
                <w:i/>
              </w:rPr>
              <w:t>(</w:t>
            </w:r>
            <w:r w:rsidR="00031513">
              <w:rPr>
                <w:rFonts w:asciiTheme="majorHAnsi" w:hAnsiTheme="majorHAnsi"/>
                <w:b/>
                <w:i/>
              </w:rPr>
              <w:t>12</w:t>
            </w:r>
            <w:r w:rsidR="00982072">
              <w:rPr>
                <w:rFonts w:asciiTheme="majorHAnsi" w:hAnsiTheme="majorHAnsi"/>
                <w:b/>
                <w:i/>
              </w:rPr>
              <w:t>)</w:t>
            </w:r>
            <w:r w:rsidR="00031513">
              <w:rPr>
                <w:rFonts w:asciiTheme="majorHAnsi" w:hAnsiTheme="majorHAnsi"/>
                <w:b/>
                <w:i/>
              </w:rPr>
              <w:t>(f)</w:t>
            </w:r>
            <w:r w:rsidR="00694489">
              <w:rPr>
                <w:rFonts w:asciiTheme="majorHAnsi" w:hAnsiTheme="majorHAnsi"/>
                <w:b/>
                <w:i/>
              </w:rPr>
              <w:t>, Article 9(12(f) and Article 10</w:t>
            </w:r>
            <w:r w:rsidR="001B129B">
              <w:rPr>
                <w:rFonts w:asciiTheme="majorHAnsi" w:hAnsiTheme="majorHAnsi"/>
                <w:b/>
                <w:i/>
              </w:rPr>
              <w:t>(12)(f)</w:t>
            </w:r>
            <w:r w:rsidR="00031513">
              <w:rPr>
                <w:rFonts w:asciiTheme="majorHAnsi" w:hAnsiTheme="majorHAnsi"/>
                <w:b/>
                <w:i/>
              </w:rPr>
              <w:t xml:space="preserve"> of Regulation (EU) 2022/858.</w:t>
            </w:r>
            <w:r w:rsidR="0076360A">
              <w:rPr>
                <w:rFonts w:asciiTheme="majorHAnsi" w:hAnsiTheme="majorHAnsi"/>
                <w:b/>
                <w:i/>
              </w:rPr>
              <w:t xml:space="preserve"> </w:t>
            </w:r>
          </w:p>
        </w:tc>
      </w:tr>
    </w:tbl>
    <w:p w14:paraId="54291DC1" w14:textId="5A011A2C" w:rsidR="00CB207D" w:rsidRDefault="00CB207D" w:rsidP="00D50EA3">
      <w:pPr>
        <w:pStyle w:val="Header"/>
        <w:spacing w:line="276" w:lineRule="auto"/>
        <w:rPr>
          <w:rFonts w:asciiTheme="majorHAnsi" w:hAnsiTheme="majorHAnsi"/>
          <w:i/>
          <w:iCs/>
        </w:rPr>
      </w:pPr>
    </w:p>
    <w:p w14:paraId="48675B3E" w14:textId="489BB17E" w:rsidR="001D56C4" w:rsidRPr="006E0151" w:rsidRDefault="00CB207D" w:rsidP="0044218D">
      <w:pPr>
        <w:pStyle w:val="CBChartTitle"/>
        <w:sectPr w:rsidR="001D56C4" w:rsidRPr="006E0151" w:rsidSect="006A6927">
          <w:type w:val="continuous"/>
          <w:pgSz w:w="11906" w:h="16838" w:code="9"/>
          <w:pgMar w:top="1134" w:right="991" w:bottom="1134" w:left="1134" w:header="142" w:footer="567" w:gutter="0"/>
          <w:cols w:space="708"/>
          <w:titlePg/>
          <w:docGrid w:linePitch="360"/>
        </w:sectPr>
      </w:pPr>
      <w:r w:rsidRPr="0055029C">
        <w:rPr>
          <w:rFonts w:asciiTheme="majorHAnsi" w:hAnsiTheme="majorHAnsi"/>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8" w:history="1">
        <w:r w:rsidRPr="0055029C">
          <w:rPr>
            <w:rStyle w:val="Hyperlink"/>
            <w:rFonts w:asciiTheme="majorHAnsi" w:hAnsiTheme="majorHAnsi"/>
            <w:i/>
            <w:iCs/>
          </w:rPr>
          <w:t>dataprotection@centralbank.ie</w:t>
        </w:r>
      </w:hyperlink>
      <w:r w:rsidRPr="0055029C">
        <w:rPr>
          <w:rFonts w:asciiTheme="majorHAnsi" w:hAnsiTheme="majorHAnsi"/>
          <w:i/>
          <w:iCs/>
        </w:rPr>
        <w:t xml:space="preserve">. A copy of the Central Bank’s Data Protection Notice is available at </w:t>
      </w:r>
      <w:hyperlink r:id="rId19" w:history="1">
        <w:r w:rsidRPr="0055029C">
          <w:rPr>
            <w:rStyle w:val="Hyperlink"/>
            <w:rFonts w:asciiTheme="majorHAnsi" w:hAnsiTheme="majorHAnsi"/>
          </w:rPr>
          <w:t>www.centralbank.ie/fns/privacy-statement</w:t>
        </w:r>
      </w:hyperlink>
    </w:p>
    <w:p w14:paraId="4024231A" w14:textId="77777777" w:rsidR="00D563EC" w:rsidRDefault="00D563EC"/>
    <w:sectPr w:rsidR="00D563EC" w:rsidSect="002E4D1C">
      <w:headerReference w:type="first" r:id="rId20"/>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9E03" w14:textId="77777777" w:rsidR="009C346A" w:rsidRDefault="009C346A" w:rsidP="004F1F53">
      <w:pPr>
        <w:spacing w:after="0" w:line="240" w:lineRule="auto"/>
      </w:pPr>
      <w:r>
        <w:separator/>
      </w:r>
    </w:p>
  </w:endnote>
  <w:endnote w:type="continuationSeparator" w:id="0">
    <w:p w14:paraId="3123980E" w14:textId="77777777" w:rsidR="009C346A" w:rsidRDefault="009C346A"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Semibold">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A00002AF" w:usb1="5000604B"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4608" w14:textId="77777777" w:rsidR="005144D7" w:rsidRDefault="00514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1691" w14:textId="77777777" w:rsidR="0013182A" w:rsidRDefault="0013182A" w:rsidP="00C67394">
    <w:pPr>
      <w:pStyle w:val="TOC3"/>
      <w:ind w:left="0"/>
    </w:pPr>
  </w:p>
  <w:p w14:paraId="1FA9705A" w14:textId="77777777" w:rsidR="0013182A" w:rsidRPr="00645F45" w:rsidRDefault="0013182A" w:rsidP="00645F4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6833" w14:textId="77777777" w:rsidR="0013182A" w:rsidRDefault="0013182A">
    <w:r w:rsidRPr="00CF4F9D">
      <w:rPr>
        <w:noProof/>
        <w:lang w:eastAsia="en-IE"/>
      </w:rPr>
      <mc:AlternateContent>
        <mc:Choice Requires="wps">
          <w:drawing>
            <wp:anchor distT="45720" distB="45720" distL="114300" distR="114300" simplePos="0" relativeHeight="251661312" behindDoc="1" locked="0" layoutInCell="1" allowOverlap="1" wp14:anchorId="4C00C3F6" wp14:editId="546AA19D">
              <wp:simplePos x="0" y="0"/>
              <wp:positionH relativeFrom="page">
                <wp:posOffset>504190</wp:posOffset>
              </wp:positionH>
              <wp:positionV relativeFrom="page">
                <wp:posOffset>9525000</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7DFB0E71" w14:textId="77777777" w:rsidR="0013182A" w:rsidRPr="008E2198" w:rsidRDefault="0013182A" w:rsidP="004C62EA">
                          <w:pPr>
                            <w:pStyle w:val="ContactInfo"/>
                          </w:pPr>
                          <w:r w:rsidRPr="004C62EA">
                            <w:rPr>
                              <w:b/>
                            </w:rPr>
                            <w:t>T</w:t>
                          </w:r>
                          <w:r>
                            <w:t xml:space="preserve">: +353 (0)1 224 6000    </w:t>
                          </w:r>
                          <w:r w:rsidRPr="004C62EA">
                            <w:br/>
                          </w:r>
                          <w:hyperlink r:id="rId1"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0C3F6" id="_x0000_t202" coordsize="21600,21600" o:spt="202" path="m,l,21600r21600,l21600,xe">
              <v:stroke joinstyle="miter"/>
              <v:path gradientshapeok="t" o:connecttype="rect"/>
            </v:shapetype>
            <v:shape id="Text Box 2" o:spid="_x0000_s1026" type="#_x0000_t202" style="position:absolute;margin-left:39.7pt;margin-top:750pt;width:195.75pt;height:76.7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" filled="f" stroked="f">
              <v:textbox style="mso-fit-shape-to-text:t">
                <w:txbxContent>
                  <w:p w14:paraId="7DFB0E71" w14:textId="77777777" w:rsidR="0013182A" w:rsidRPr="008E2198" w:rsidRDefault="0013182A" w:rsidP="004C62EA">
                    <w:pPr>
                      <w:pStyle w:val="ContactInfo"/>
                    </w:pPr>
                    <w:r w:rsidRPr="004C62EA">
                      <w:rPr>
                        <w:b/>
                      </w:rPr>
                      <w:t>T</w:t>
                    </w:r>
                    <w:r>
                      <w:t xml:space="preserve">: +353 (0)1 224 6000    </w:t>
                    </w:r>
                    <w:r w:rsidRPr="004C62EA">
                      <w:br/>
                    </w:r>
                    <w:hyperlink r:id="rId2"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9604" w14:textId="77777777" w:rsidR="009C346A" w:rsidRDefault="009C346A" w:rsidP="004F1F53">
      <w:pPr>
        <w:spacing w:after="0" w:line="240" w:lineRule="auto"/>
      </w:pPr>
      <w:r>
        <w:separator/>
      </w:r>
    </w:p>
  </w:footnote>
  <w:footnote w:type="continuationSeparator" w:id="0">
    <w:p w14:paraId="4143B7DA" w14:textId="77777777" w:rsidR="009C346A" w:rsidRDefault="009C346A" w:rsidP="004F1F53">
      <w:pPr>
        <w:spacing w:after="0" w:line="240" w:lineRule="auto"/>
      </w:pPr>
      <w:r>
        <w:continuationSeparator/>
      </w:r>
    </w:p>
  </w:footnote>
  <w:footnote w:id="1">
    <w:p w14:paraId="6AF5E37B" w14:textId="6991D61C" w:rsidR="0013182A" w:rsidRDefault="0013182A">
      <w:pPr>
        <w:pStyle w:val="FootnoteText"/>
      </w:pPr>
      <w:r>
        <w:rPr>
          <w:rStyle w:val="FootnoteReference"/>
        </w:rPr>
        <w:footnoteRef/>
      </w:r>
      <w:r>
        <w:t xml:space="preserve"> </w:t>
      </w:r>
      <w:r w:rsidRPr="00B77462">
        <w:t xml:space="preserve"> </w:t>
      </w:r>
      <w:hyperlink r:id="rId1" w:history="1">
        <w:r w:rsidRPr="00B52767">
          <w:rPr>
            <w:rStyle w:val="Hyperlink"/>
          </w:rPr>
          <w:t>Final report on Guidelines on outsourcing to cloud service providers</w:t>
        </w:r>
      </w:hyperlink>
      <w:r>
        <w:t xml:space="preserve">  </w:t>
      </w:r>
      <w:r w:rsidRPr="00B77462">
        <w:t>ESMA50-157-2403, 18 December 2020</w:t>
      </w:r>
      <w:r>
        <w:t>.</w:t>
      </w:r>
    </w:p>
  </w:footnote>
  <w:footnote w:id="2">
    <w:p w14:paraId="4223DBEB" w14:textId="209933AE" w:rsidR="0013182A" w:rsidRDefault="0013182A">
      <w:pPr>
        <w:pStyle w:val="FootnoteText"/>
      </w:pPr>
      <w:r>
        <w:rPr>
          <w:rStyle w:val="FootnoteReference"/>
        </w:rPr>
        <w:footnoteRef/>
      </w:r>
      <w:r>
        <w:t xml:space="preserve"> For the purposes of these guidelines, “permissioned” means a DLT network in which only certain participants can perform certain functions (e.g. validation).</w:t>
      </w:r>
    </w:p>
  </w:footnote>
  <w:footnote w:id="3">
    <w:p w14:paraId="1DC7ADD6" w14:textId="6EAA8644" w:rsidR="0013182A" w:rsidRDefault="0013182A">
      <w:pPr>
        <w:pStyle w:val="FootnoteText"/>
      </w:pPr>
      <w:r>
        <w:rPr>
          <w:rStyle w:val="FootnoteReference"/>
        </w:rPr>
        <w:footnoteRef/>
      </w:r>
      <w:r>
        <w:t xml:space="preserve"> For the purposes of these guidelines, “permissionless” means a network where any participant can carry out any function.</w:t>
      </w:r>
    </w:p>
  </w:footnote>
  <w:footnote w:id="4">
    <w:p w14:paraId="4EF109FA" w14:textId="6B33DE21" w:rsidR="0013182A" w:rsidRDefault="0013182A">
      <w:pPr>
        <w:pStyle w:val="FootnoteText"/>
      </w:pPr>
      <w:r>
        <w:rPr>
          <w:rStyle w:val="FootnoteReference"/>
        </w:rPr>
        <w:footnoteRef/>
      </w:r>
      <w:r>
        <w:t xml:space="preserve"> For the purposes of these guidelines, “private” means a DLT network that can be joined only by selected participants.</w:t>
      </w:r>
    </w:p>
  </w:footnote>
  <w:footnote w:id="5">
    <w:p w14:paraId="0BEB66B6" w14:textId="1A78BA32" w:rsidR="0013182A" w:rsidRDefault="0013182A">
      <w:pPr>
        <w:pStyle w:val="FootnoteText"/>
      </w:pPr>
      <w:r>
        <w:rPr>
          <w:rStyle w:val="FootnoteReference"/>
        </w:rPr>
        <w:footnoteRef/>
      </w:r>
      <w:r>
        <w:t xml:space="preserve"> For the purposes of these guidelines, “public” means a DLT network which anyone can join.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38D6" w14:textId="6701AB5A" w:rsidR="005144D7" w:rsidRDefault="005144D7" w:rsidP="005144D7">
    <w:r>
      <w:rPr>
        <w:sz w:val="56"/>
        <w:szCs w:val="56"/>
      </w:rPr>
      <w:fldChar w:fldCharType="begin" w:fldLock="1"/>
    </w:r>
    <w:r>
      <w:rPr>
        <w:sz w:val="56"/>
        <w:szCs w:val="56"/>
      </w:rPr>
      <w:instrText xml:space="preserve"> DOCPROPERTY bjHeaderEvenPageDocProperty \* MERGEFORMAT </w:instrText>
    </w:r>
    <w:r>
      <w:rPr>
        <w:sz w:val="56"/>
        <w:szCs w:val="56"/>
      </w:rPr>
      <w:fldChar w:fldCharType="separate"/>
    </w:r>
    <w:r w:rsidRPr="005144D7">
      <w:rPr>
        <w:rFonts w:ascii="Times New Roman" w:hAnsi="Times New Roman" w:cs="Times New Roman"/>
        <w:color w:val="000000"/>
        <w:sz w:val="24"/>
        <w:szCs w:val="24"/>
      </w:rPr>
      <w:t xml:space="preserve"> </w:t>
    </w:r>
    <w:r>
      <w:rPr>
        <w:sz w:val="56"/>
        <w:szCs w:val="56"/>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13182A" w:rsidRPr="00E86027" w14:paraId="2993990E" w14:textId="77777777" w:rsidTr="000A1007">
      <w:tc>
        <w:tcPr>
          <w:tcW w:w="283" w:type="dxa"/>
        </w:tcPr>
        <w:p w14:paraId="671A693C" w14:textId="77777777" w:rsidR="0013182A" w:rsidRPr="008D0BD1" w:rsidRDefault="0013182A" w:rsidP="00D8529B">
          <w:pPr>
            <w:rPr>
              <w:sz w:val="14"/>
              <w:szCs w:val="14"/>
            </w:rPr>
          </w:pPr>
        </w:p>
      </w:tc>
      <w:tc>
        <w:tcPr>
          <w:tcW w:w="6801" w:type="dxa"/>
          <w:tcBorders>
            <w:right w:val="single" w:sz="4" w:space="0" w:color="0083A0" w:themeColor="accent1"/>
          </w:tcBorders>
        </w:tcPr>
        <w:p w14:paraId="7B440ACB" w14:textId="07BF1A14" w:rsidR="0013182A" w:rsidRPr="00E86027" w:rsidRDefault="0013182A" w:rsidP="00E86027">
          <w:pPr>
            <w:pStyle w:val="DocumentTitleinHeader"/>
          </w:pPr>
          <w:r>
            <w:t>DLT Pilot Regime</w:t>
          </w:r>
          <w:r w:rsidR="005E3D47">
            <w:t xml:space="preserve"> for Market Infrastructures</w:t>
          </w:r>
          <w:r w:rsidR="00992669">
            <w:t xml:space="preserve"> </w:t>
          </w:r>
          <w:r w:rsidR="005E3D47">
            <w:t>- Application Form 2023</w:t>
          </w:r>
          <w:r w:rsidRPr="00CB207D">
            <w:t xml:space="preserve">   </w:t>
          </w:r>
        </w:p>
      </w:tc>
      <w:tc>
        <w:tcPr>
          <w:tcW w:w="1679" w:type="dxa"/>
          <w:tcBorders>
            <w:left w:val="single" w:sz="4" w:space="0" w:color="0083A0" w:themeColor="accent1"/>
            <w:right w:val="single" w:sz="4" w:space="0" w:color="0083A0" w:themeColor="accent1"/>
          </w:tcBorders>
        </w:tcPr>
        <w:p w14:paraId="7C5F1271" w14:textId="77777777" w:rsidR="0013182A" w:rsidRPr="00E86027" w:rsidRDefault="0013182A" w:rsidP="00E86027">
          <w:pPr>
            <w:pStyle w:val="DocumentTitleinHeader"/>
          </w:pPr>
          <w:r w:rsidRPr="00E86027">
            <w:t>Central Bank of Ireland</w:t>
          </w:r>
        </w:p>
      </w:tc>
      <w:tc>
        <w:tcPr>
          <w:tcW w:w="808" w:type="dxa"/>
          <w:tcBorders>
            <w:left w:val="single" w:sz="4" w:space="0" w:color="0083A0" w:themeColor="accent1"/>
          </w:tcBorders>
        </w:tcPr>
        <w:p w14:paraId="66536D43" w14:textId="0046C90A" w:rsidR="0013182A" w:rsidRPr="00E86027" w:rsidRDefault="0013182A"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sidR="005144D7">
            <w:rPr>
              <w:noProof/>
            </w:rPr>
            <w:t>2</w:t>
          </w:r>
          <w:r w:rsidRPr="00E86027">
            <w:fldChar w:fldCharType="end"/>
          </w:r>
        </w:p>
      </w:tc>
    </w:tr>
  </w:tbl>
  <w:p w14:paraId="1E636F47" w14:textId="77777777" w:rsidR="0013182A" w:rsidRPr="008D0BD1" w:rsidRDefault="0013182A" w:rsidP="005144D7">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AA0B" w14:textId="6E7A464A" w:rsidR="005144D7" w:rsidRDefault="005144D7" w:rsidP="005144D7">
    <w:r>
      <w:rPr>
        <w:sz w:val="56"/>
        <w:szCs w:val="56"/>
      </w:rPr>
      <w:fldChar w:fldCharType="begin" w:fldLock="1"/>
    </w:r>
    <w:r>
      <w:rPr>
        <w:sz w:val="56"/>
        <w:szCs w:val="56"/>
      </w:rPr>
      <w:instrText xml:space="preserve"> DOCPROPERTY bjHeaderBothDocProperty \* MERGEFORMAT </w:instrText>
    </w:r>
    <w:r>
      <w:rPr>
        <w:sz w:val="56"/>
        <w:szCs w:val="56"/>
      </w:rPr>
      <w:fldChar w:fldCharType="separate"/>
    </w:r>
    <w:r w:rsidRPr="005144D7">
      <w:rPr>
        <w:rFonts w:ascii="Times New Roman" w:hAnsi="Times New Roman" w:cs="Times New Roman"/>
        <w:color w:val="000000"/>
        <w:sz w:val="24"/>
        <w:szCs w:val="24"/>
      </w:rPr>
      <w:t xml:space="preserve"> </w:t>
    </w:r>
    <w:r>
      <w:rPr>
        <w:sz w:val="56"/>
        <w:szCs w:val="56"/>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13182A" w:rsidRPr="008D0BD1" w14:paraId="06B38B5A" w14:textId="77777777" w:rsidTr="000A1007">
      <w:tc>
        <w:tcPr>
          <w:tcW w:w="283" w:type="dxa"/>
        </w:tcPr>
        <w:p w14:paraId="1793F886" w14:textId="77777777" w:rsidR="0013182A" w:rsidRPr="008D0BD1" w:rsidRDefault="0013182A" w:rsidP="00D8529B">
          <w:pPr>
            <w:rPr>
              <w:sz w:val="14"/>
              <w:szCs w:val="14"/>
            </w:rPr>
          </w:pPr>
        </w:p>
      </w:tc>
      <w:tc>
        <w:tcPr>
          <w:tcW w:w="6801" w:type="dxa"/>
          <w:tcBorders>
            <w:right w:val="single" w:sz="4" w:space="0" w:color="0083A0" w:themeColor="accent1"/>
          </w:tcBorders>
        </w:tcPr>
        <w:p w14:paraId="22B1D9DD" w14:textId="2C2DFAB8" w:rsidR="0013182A" w:rsidRPr="008D0BD1" w:rsidRDefault="0013182A" w:rsidP="00E86027">
          <w:pPr>
            <w:pStyle w:val="DocumentTitleinHeader"/>
          </w:pPr>
          <w:r>
            <w:t>DLT Pilot</w:t>
          </w:r>
          <w:r w:rsidR="00992669">
            <w:t xml:space="preserve"> Regime for Market Infrastructures - </w:t>
          </w:r>
          <w:r>
            <w:t>Application Form</w:t>
          </w:r>
          <w:r w:rsidR="00992669">
            <w:t xml:space="preserve"> 2023</w:t>
          </w:r>
        </w:p>
      </w:tc>
      <w:tc>
        <w:tcPr>
          <w:tcW w:w="1679" w:type="dxa"/>
          <w:tcBorders>
            <w:left w:val="single" w:sz="4" w:space="0" w:color="0083A0" w:themeColor="accent1"/>
            <w:right w:val="single" w:sz="4" w:space="0" w:color="0083A0" w:themeColor="accent1"/>
          </w:tcBorders>
        </w:tcPr>
        <w:p w14:paraId="1BFFBB12" w14:textId="77777777" w:rsidR="0013182A" w:rsidRPr="008D0BD1" w:rsidRDefault="0013182A" w:rsidP="00E86027">
          <w:pPr>
            <w:pStyle w:val="DocumentTitleinHeader"/>
          </w:pPr>
          <w:r w:rsidRPr="00C41FAF">
            <w:t>Central Bank of Ireland</w:t>
          </w:r>
        </w:p>
      </w:tc>
      <w:tc>
        <w:tcPr>
          <w:tcW w:w="808" w:type="dxa"/>
          <w:tcBorders>
            <w:left w:val="single" w:sz="4" w:space="0" w:color="0083A0" w:themeColor="accent1"/>
          </w:tcBorders>
        </w:tcPr>
        <w:p w14:paraId="3CB85577" w14:textId="5E61F17E" w:rsidR="0013182A" w:rsidRPr="008D0BD1" w:rsidRDefault="0013182A" w:rsidP="00E86027">
          <w:pPr>
            <w:pStyle w:val="DocumentTitleinHeader"/>
          </w:pPr>
          <w:r>
            <w:t>Page</w:t>
          </w:r>
          <w:r w:rsidRPr="008D0BD1">
            <w:t xml:space="preserve"> </w:t>
          </w:r>
          <w:r w:rsidRPr="008D0BD1">
            <w:fldChar w:fldCharType="begin"/>
          </w:r>
          <w:r w:rsidRPr="008D0BD1">
            <w:instrText xml:space="preserve"> PAGE   \* MERGEFORMAT </w:instrText>
          </w:r>
          <w:r w:rsidRPr="008D0BD1">
            <w:fldChar w:fldCharType="separate"/>
          </w:r>
          <w:r w:rsidR="005144D7">
            <w:rPr>
              <w:noProof/>
            </w:rPr>
            <w:t>21</w:t>
          </w:r>
          <w:r w:rsidRPr="008D0BD1">
            <w:rPr>
              <w:noProof/>
            </w:rPr>
            <w:fldChar w:fldCharType="end"/>
          </w:r>
        </w:p>
      </w:tc>
    </w:tr>
  </w:tbl>
  <w:p w14:paraId="30F5BC5C" w14:textId="77777777" w:rsidR="0013182A" w:rsidRPr="00FA2B6C" w:rsidRDefault="0013182A" w:rsidP="005144D7">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6C5F" w14:textId="3F0FA69C" w:rsidR="0013182A" w:rsidRPr="00D2197E" w:rsidRDefault="005144D7" w:rsidP="005144D7">
    <w:pPr>
      <w:pStyle w:val="CBHeading1"/>
      <w:rPr>
        <w:rStyle w:val="FigureTitle"/>
      </w:rPr>
    </w:pPr>
    <w:r w:rsidRPr="005144D7">
      <w:rPr>
        <w:rStyle w:val="FigureTitle"/>
        <w:sz w:val="56"/>
        <w:szCs w:val="56"/>
      </w:rPr>
      <w:fldChar w:fldCharType="begin" w:fldLock="1"/>
    </w:r>
    <w:r w:rsidRPr="005144D7">
      <w:rPr>
        <w:rStyle w:val="FigureTitle"/>
        <w:sz w:val="56"/>
        <w:szCs w:val="56"/>
      </w:rPr>
      <w:instrText xml:space="preserve"> DOCPROPERTY bjHeaderFirstPageDocProperty \* MERGEFORMAT </w:instrText>
    </w:r>
    <w:r w:rsidRPr="005144D7">
      <w:rPr>
        <w:rStyle w:val="FigureTitle"/>
        <w:sz w:val="56"/>
        <w:szCs w:val="56"/>
      </w:rPr>
      <w:fldChar w:fldCharType="separate"/>
    </w:r>
    <w:r w:rsidRPr="005144D7">
      <w:rPr>
        <w:rStyle w:val="FigureTitle"/>
        <w:rFonts w:ascii="Times New Roman" w:hAnsi="Times New Roman" w:cs="Times New Roman"/>
        <w:color w:val="000000"/>
        <w:sz w:val="24"/>
        <w:szCs w:val="24"/>
      </w:rPr>
      <w:t xml:space="preserve"> </w:t>
    </w:r>
    <w:r w:rsidRPr="005144D7">
      <w:rPr>
        <w:rStyle w:val="FigureTitle"/>
        <w:sz w:val="56"/>
        <w:szCs w:val="56"/>
      </w:rPr>
      <w:fldChar w:fldCharType="end"/>
    </w:r>
    <w:r w:rsidR="0013182A">
      <w:rPr>
        <w:noProof/>
        <w:lang w:eastAsia="en-IE"/>
      </w:rPr>
      <w:drawing>
        <wp:anchor distT="0" distB="0" distL="114300" distR="114300" simplePos="0" relativeHeight="251657216" behindDoc="1" locked="0" layoutInCell="1" allowOverlap="1" wp14:anchorId="7A9534BD" wp14:editId="49152A33">
          <wp:simplePos x="0" y="0"/>
          <wp:positionH relativeFrom="column">
            <wp:posOffset>-729518</wp:posOffset>
          </wp:positionH>
          <wp:positionV relativeFrom="paragraph">
            <wp:posOffset>-189767</wp:posOffset>
          </wp:positionV>
          <wp:extent cx="7579151" cy="10720214"/>
          <wp:effectExtent l="0" t="0" r="317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gulatory Requirement.png"/>
                  <pic:cNvPicPr/>
                </pic:nvPicPr>
                <pic:blipFill>
                  <a:blip r:embed="rId1">
                    <a:extLst>
                      <a:ext uri="{28A0092B-C50C-407E-A947-70E740481C1C}">
                        <a14:useLocalDpi xmlns:a14="http://schemas.microsoft.com/office/drawing/2010/main" val="0"/>
                      </a:ext>
                    </a:extLst>
                  </a:blip>
                  <a:stretch>
                    <a:fillRect/>
                  </a:stretch>
                </pic:blipFill>
                <pic:spPr>
                  <a:xfrm>
                    <a:off x="0" y="0"/>
                    <a:ext cx="7582830" cy="1072541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67B6" w14:textId="0E2A0D41" w:rsidR="0013182A" w:rsidRDefault="005144D7" w:rsidP="005144D7">
    <w:r>
      <w:rPr>
        <w:sz w:val="56"/>
        <w:szCs w:val="56"/>
      </w:rPr>
      <w:fldChar w:fldCharType="begin" w:fldLock="1"/>
    </w:r>
    <w:r>
      <w:rPr>
        <w:sz w:val="56"/>
        <w:szCs w:val="56"/>
      </w:rPr>
      <w:instrText xml:space="preserve"> DOCPROPERTY bjHeaderFirstPageDocProperty \* MERGEFORMAT </w:instrText>
    </w:r>
    <w:r>
      <w:rPr>
        <w:sz w:val="56"/>
        <w:szCs w:val="56"/>
      </w:rPr>
      <w:fldChar w:fldCharType="separate"/>
    </w:r>
    <w:r w:rsidRPr="005144D7">
      <w:rPr>
        <w:rFonts w:ascii="Times New Roman" w:hAnsi="Times New Roman" w:cs="Times New Roman"/>
        <w:color w:val="000000"/>
        <w:sz w:val="24"/>
        <w:szCs w:val="24"/>
      </w:rPr>
      <w:t xml:space="preserve"> </w:t>
    </w:r>
    <w:r>
      <w:rPr>
        <w:sz w:val="56"/>
        <w:szCs w:val="56"/>
      </w:rPr>
      <w:fldChar w:fldCharType="end"/>
    </w:r>
    <w:r w:rsidR="0013182A">
      <w:rPr>
        <w:noProof/>
        <w:lang w:eastAsia="en-IE"/>
      </w:rPr>
      <w:drawing>
        <wp:anchor distT="0" distB="0" distL="114300" distR="114300" simplePos="0" relativeHeight="251660288" behindDoc="1" locked="1" layoutInCell="1" allowOverlap="1" wp14:anchorId="19C6D76F" wp14:editId="7C43772A">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303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A6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E7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87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0F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C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F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4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5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C1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932B42"/>
    <w:multiLevelType w:val="hybridMultilevel"/>
    <w:tmpl w:val="604A6A50"/>
    <w:lvl w:ilvl="0" w:tplc="1809001B">
      <w:start w:val="1"/>
      <w:numFmt w:val="lowerRoman"/>
      <w:lvlText w:val="%1."/>
      <w:lvlJc w:val="righ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2" w15:restartNumberingAfterBreak="0">
    <w:nsid w:val="0B991F25"/>
    <w:multiLevelType w:val="hybridMultilevel"/>
    <w:tmpl w:val="1BDC0CF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3" w15:restartNumberingAfterBreak="0">
    <w:nsid w:val="0F387EDF"/>
    <w:multiLevelType w:val="hybridMultilevel"/>
    <w:tmpl w:val="D2B2932C"/>
    <w:lvl w:ilvl="0" w:tplc="67524E42">
      <w:start w:val="1"/>
      <w:numFmt w:val="lowerLetter"/>
      <w:lvlText w:val="%1)"/>
      <w:lvlJc w:val="left"/>
      <w:pPr>
        <w:ind w:left="247" w:hanging="360"/>
      </w:pPr>
      <w:rPr>
        <w:rFonts w:hint="default"/>
      </w:rPr>
    </w:lvl>
    <w:lvl w:ilvl="1" w:tplc="18090019" w:tentative="1">
      <w:start w:val="1"/>
      <w:numFmt w:val="lowerLetter"/>
      <w:lvlText w:val="%2."/>
      <w:lvlJc w:val="left"/>
      <w:pPr>
        <w:ind w:left="967" w:hanging="360"/>
      </w:pPr>
    </w:lvl>
    <w:lvl w:ilvl="2" w:tplc="1809001B" w:tentative="1">
      <w:start w:val="1"/>
      <w:numFmt w:val="lowerRoman"/>
      <w:lvlText w:val="%3."/>
      <w:lvlJc w:val="right"/>
      <w:pPr>
        <w:ind w:left="1687" w:hanging="180"/>
      </w:pPr>
    </w:lvl>
    <w:lvl w:ilvl="3" w:tplc="1809000F" w:tentative="1">
      <w:start w:val="1"/>
      <w:numFmt w:val="decimal"/>
      <w:lvlText w:val="%4."/>
      <w:lvlJc w:val="left"/>
      <w:pPr>
        <w:ind w:left="2407" w:hanging="360"/>
      </w:pPr>
    </w:lvl>
    <w:lvl w:ilvl="4" w:tplc="18090019" w:tentative="1">
      <w:start w:val="1"/>
      <w:numFmt w:val="lowerLetter"/>
      <w:lvlText w:val="%5."/>
      <w:lvlJc w:val="left"/>
      <w:pPr>
        <w:ind w:left="3127" w:hanging="360"/>
      </w:pPr>
    </w:lvl>
    <w:lvl w:ilvl="5" w:tplc="1809001B" w:tentative="1">
      <w:start w:val="1"/>
      <w:numFmt w:val="lowerRoman"/>
      <w:lvlText w:val="%6."/>
      <w:lvlJc w:val="right"/>
      <w:pPr>
        <w:ind w:left="3847" w:hanging="180"/>
      </w:pPr>
    </w:lvl>
    <w:lvl w:ilvl="6" w:tplc="1809000F" w:tentative="1">
      <w:start w:val="1"/>
      <w:numFmt w:val="decimal"/>
      <w:lvlText w:val="%7."/>
      <w:lvlJc w:val="left"/>
      <w:pPr>
        <w:ind w:left="4567" w:hanging="360"/>
      </w:pPr>
    </w:lvl>
    <w:lvl w:ilvl="7" w:tplc="18090019" w:tentative="1">
      <w:start w:val="1"/>
      <w:numFmt w:val="lowerLetter"/>
      <w:lvlText w:val="%8."/>
      <w:lvlJc w:val="left"/>
      <w:pPr>
        <w:ind w:left="5287" w:hanging="360"/>
      </w:pPr>
    </w:lvl>
    <w:lvl w:ilvl="8" w:tplc="1809001B" w:tentative="1">
      <w:start w:val="1"/>
      <w:numFmt w:val="lowerRoman"/>
      <w:lvlText w:val="%9."/>
      <w:lvlJc w:val="right"/>
      <w:pPr>
        <w:ind w:left="6007" w:hanging="180"/>
      </w:pPr>
    </w:lvl>
  </w:abstractNum>
  <w:abstractNum w:abstractNumId="14" w15:restartNumberingAfterBreak="0">
    <w:nsid w:val="177B7CBA"/>
    <w:multiLevelType w:val="hybridMultilevel"/>
    <w:tmpl w:val="907A3F60"/>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5" w15:restartNumberingAfterBreak="0">
    <w:nsid w:val="1B5C4FBD"/>
    <w:multiLevelType w:val="hybridMultilevel"/>
    <w:tmpl w:val="B6AC7E2A"/>
    <w:lvl w:ilvl="0" w:tplc="34E251A6">
      <w:numFmt w:val="bullet"/>
      <w:lvlText w:val="•"/>
      <w:lvlJc w:val="left"/>
      <w:pPr>
        <w:ind w:left="1080" w:hanging="360"/>
      </w:pPr>
      <w:rPr>
        <w:rFonts w:ascii="Lato" w:eastAsiaTheme="minorHAnsi" w:hAnsi="Lat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F0F465A"/>
    <w:multiLevelType w:val="multilevel"/>
    <w:tmpl w:val="C824A2E6"/>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7" w15:restartNumberingAfterBreak="0">
    <w:nsid w:val="2465784C"/>
    <w:multiLevelType w:val="hybridMultilevel"/>
    <w:tmpl w:val="D6E0EA56"/>
    <w:lvl w:ilvl="0" w:tplc="34E251A6">
      <w:numFmt w:val="bullet"/>
      <w:lvlText w:val="•"/>
      <w:lvlJc w:val="left"/>
      <w:pPr>
        <w:ind w:left="1080" w:hanging="360"/>
      </w:pPr>
      <w:rPr>
        <w:rFonts w:ascii="Lato" w:eastAsiaTheme="minorHAnsi" w:hAnsi="Lato"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6891AD2"/>
    <w:multiLevelType w:val="hybridMultilevel"/>
    <w:tmpl w:val="B616E47A"/>
    <w:lvl w:ilvl="0" w:tplc="18090015">
      <w:start w:val="1"/>
      <w:numFmt w:val="upp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9" w15:restartNumberingAfterBreak="0">
    <w:nsid w:val="294A48FE"/>
    <w:multiLevelType w:val="hybridMultilevel"/>
    <w:tmpl w:val="652CCA1E"/>
    <w:lvl w:ilvl="0" w:tplc="F4A4C620">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0" w15:restartNumberingAfterBreak="0">
    <w:nsid w:val="302B123C"/>
    <w:multiLevelType w:val="hybridMultilevel"/>
    <w:tmpl w:val="6930CB7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1" w15:restartNumberingAfterBreak="0">
    <w:nsid w:val="33323705"/>
    <w:multiLevelType w:val="hybridMultilevel"/>
    <w:tmpl w:val="44BC6D44"/>
    <w:lvl w:ilvl="0" w:tplc="2F4A8B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6A75C30"/>
    <w:multiLevelType w:val="hybridMultilevel"/>
    <w:tmpl w:val="C16A9F0C"/>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3" w15:restartNumberingAfterBreak="0">
    <w:nsid w:val="39B16C3D"/>
    <w:multiLevelType w:val="hybridMultilevel"/>
    <w:tmpl w:val="57188B4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9E13D77"/>
    <w:multiLevelType w:val="hybridMultilevel"/>
    <w:tmpl w:val="90CA28C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5" w15:restartNumberingAfterBreak="0">
    <w:nsid w:val="3C122F0A"/>
    <w:multiLevelType w:val="hybridMultilevel"/>
    <w:tmpl w:val="BE7C3FD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6" w15:restartNumberingAfterBreak="0">
    <w:nsid w:val="409B3047"/>
    <w:multiLevelType w:val="hybridMultilevel"/>
    <w:tmpl w:val="A8DC7650"/>
    <w:lvl w:ilvl="0" w:tplc="1362195E">
      <w:start w:val="2"/>
      <w:numFmt w:val="lowerLetter"/>
      <w:lvlText w:val="%1)"/>
      <w:lvlJc w:val="left"/>
      <w:pPr>
        <w:ind w:left="6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446D64"/>
    <w:multiLevelType w:val="hybridMultilevel"/>
    <w:tmpl w:val="C3B23EB4"/>
    <w:lvl w:ilvl="0" w:tplc="8D1C0D96">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28" w15:restartNumberingAfterBreak="0">
    <w:nsid w:val="4FE37DC7"/>
    <w:multiLevelType w:val="hybridMultilevel"/>
    <w:tmpl w:val="44BC6D44"/>
    <w:lvl w:ilvl="0" w:tplc="2F4A8B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38A2818"/>
    <w:multiLevelType w:val="hybridMultilevel"/>
    <w:tmpl w:val="8A00B720"/>
    <w:lvl w:ilvl="0" w:tplc="1D047636">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0" w15:restartNumberingAfterBreak="0">
    <w:nsid w:val="5C10186C"/>
    <w:multiLevelType w:val="hybridMultilevel"/>
    <w:tmpl w:val="364681BC"/>
    <w:lvl w:ilvl="0" w:tplc="CA7A317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B04BD9"/>
    <w:multiLevelType w:val="hybridMultilevel"/>
    <w:tmpl w:val="FF46E8C6"/>
    <w:lvl w:ilvl="0" w:tplc="1809001B">
      <w:start w:val="1"/>
      <w:numFmt w:val="lowerRoman"/>
      <w:lvlText w:val="%1."/>
      <w:lvlJc w:val="right"/>
      <w:pPr>
        <w:ind w:left="612" w:hanging="360"/>
      </w:pPr>
    </w:lvl>
    <w:lvl w:ilvl="1" w:tplc="18090019" w:tentative="1">
      <w:start w:val="1"/>
      <w:numFmt w:val="lowerLetter"/>
      <w:lvlText w:val="%2."/>
      <w:lvlJc w:val="left"/>
      <w:pPr>
        <w:ind w:left="1332" w:hanging="360"/>
      </w:pPr>
    </w:lvl>
    <w:lvl w:ilvl="2" w:tplc="1809001B" w:tentative="1">
      <w:start w:val="1"/>
      <w:numFmt w:val="lowerRoman"/>
      <w:lvlText w:val="%3."/>
      <w:lvlJc w:val="right"/>
      <w:pPr>
        <w:ind w:left="2052" w:hanging="180"/>
      </w:pPr>
    </w:lvl>
    <w:lvl w:ilvl="3" w:tplc="1809000F" w:tentative="1">
      <w:start w:val="1"/>
      <w:numFmt w:val="decimal"/>
      <w:lvlText w:val="%4."/>
      <w:lvlJc w:val="left"/>
      <w:pPr>
        <w:ind w:left="2772" w:hanging="360"/>
      </w:pPr>
    </w:lvl>
    <w:lvl w:ilvl="4" w:tplc="18090019" w:tentative="1">
      <w:start w:val="1"/>
      <w:numFmt w:val="lowerLetter"/>
      <w:lvlText w:val="%5."/>
      <w:lvlJc w:val="left"/>
      <w:pPr>
        <w:ind w:left="3492" w:hanging="360"/>
      </w:pPr>
    </w:lvl>
    <w:lvl w:ilvl="5" w:tplc="1809001B" w:tentative="1">
      <w:start w:val="1"/>
      <w:numFmt w:val="lowerRoman"/>
      <w:lvlText w:val="%6."/>
      <w:lvlJc w:val="right"/>
      <w:pPr>
        <w:ind w:left="4212" w:hanging="180"/>
      </w:pPr>
    </w:lvl>
    <w:lvl w:ilvl="6" w:tplc="1809000F" w:tentative="1">
      <w:start w:val="1"/>
      <w:numFmt w:val="decimal"/>
      <w:lvlText w:val="%7."/>
      <w:lvlJc w:val="left"/>
      <w:pPr>
        <w:ind w:left="4932" w:hanging="360"/>
      </w:pPr>
    </w:lvl>
    <w:lvl w:ilvl="7" w:tplc="18090019" w:tentative="1">
      <w:start w:val="1"/>
      <w:numFmt w:val="lowerLetter"/>
      <w:lvlText w:val="%8."/>
      <w:lvlJc w:val="left"/>
      <w:pPr>
        <w:ind w:left="5652" w:hanging="360"/>
      </w:pPr>
    </w:lvl>
    <w:lvl w:ilvl="8" w:tplc="1809001B" w:tentative="1">
      <w:start w:val="1"/>
      <w:numFmt w:val="lowerRoman"/>
      <w:lvlText w:val="%9."/>
      <w:lvlJc w:val="right"/>
      <w:pPr>
        <w:ind w:left="6372" w:hanging="180"/>
      </w:pPr>
    </w:lvl>
  </w:abstractNum>
  <w:abstractNum w:abstractNumId="32" w15:restartNumberingAfterBreak="0">
    <w:nsid w:val="6FDE5547"/>
    <w:multiLevelType w:val="hybridMultilevel"/>
    <w:tmpl w:val="B050586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33" w15:restartNumberingAfterBreak="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8C5F83"/>
    <w:multiLevelType w:val="hybridMultilevel"/>
    <w:tmpl w:val="DF9283A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5" w15:restartNumberingAfterBreak="0">
    <w:nsid w:val="7C8C5F92"/>
    <w:multiLevelType w:val="hybridMultilevel"/>
    <w:tmpl w:val="1BDAD3A2"/>
    <w:lvl w:ilvl="0" w:tplc="859A0848">
      <w:start w:val="4"/>
      <w:numFmt w:val="bullet"/>
      <w:lvlText w:val="-"/>
      <w:lvlJc w:val="left"/>
      <w:pPr>
        <w:ind w:left="720" w:hanging="360"/>
      </w:pPr>
      <w:rPr>
        <w:rFonts w:ascii="Lato" w:eastAsiaTheme="minorHAnsi" w:hAnsi="Lat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1F2346"/>
    <w:multiLevelType w:val="hybridMultilevel"/>
    <w:tmpl w:val="EE54995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33"/>
  </w:num>
  <w:num w:numId="14">
    <w:abstractNumId w:val="10"/>
  </w:num>
  <w:num w:numId="15">
    <w:abstractNumId w:val="11"/>
  </w:num>
  <w:num w:numId="16">
    <w:abstractNumId w:val="36"/>
  </w:num>
  <w:num w:numId="17">
    <w:abstractNumId w:val="32"/>
  </w:num>
  <w:num w:numId="18">
    <w:abstractNumId w:val="19"/>
  </w:num>
  <w:num w:numId="19">
    <w:abstractNumId w:val="14"/>
  </w:num>
  <w:num w:numId="20">
    <w:abstractNumId w:val="23"/>
  </w:num>
  <w:num w:numId="21">
    <w:abstractNumId w:val="26"/>
  </w:num>
  <w:num w:numId="22">
    <w:abstractNumId w:val="25"/>
  </w:num>
  <w:num w:numId="23">
    <w:abstractNumId w:val="12"/>
  </w:num>
  <w:num w:numId="24">
    <w:abstractNumId w:val="24"/>
  </w:num>
  <w:num w:numId="25">
    <w:abstractNumId w:val="27"/>
  </w:num>
  <w:num w:numId="26">
    <w:abstractNumId w:val="22"/>
  </w:num>
  <w:num w:numId="27">
    <w:abstractNumId w:val="20"/>
  </w:num>
  <w:num w:numId="28">
    <w:abstractNumId w:val="31"/>
  </w:num>
  <w:num w:numId="29">
    <w:abstractNumId w:val="30"/>
  </w:num>
  <w:num w:numId="30">
    <w:abstractNumId w:val="21"/>
  </w:num>
  <w:num w:numId="31">
    <w:abstractNumId w:val="29"/>
  </w:num>
  <w:num w:numId="32">
    <w:abstractNumId w:val="18"/>
  </w:num>
  <w:num w:numId="33">
    <w:abstractNumId w:val="28"/>
  </w:num>
  <w:num w:numId="34">
    <w:abstractNumId w:val="13"/>
  </w:num>
  <w:num w:numId="35">
    <w:abstractNumId w:val="35"/>
  </w:num>
  <w:num w:numId="36">
    <w:abstractNumId w:val="34"/>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7D"/>
    <w:rsid w:val="00003384"/>
    <w:rsid w:val="00012665"/>
    <w:rsid w:val="00014606"/>
    <w:rsid w:val="000164B9"/>
    <w:rsid w:val="0001799A"/>
    <w:rsid w:val="00022233"/>
    <w:rsid w:val="0002520E"/>
    <w:rsid w:val="0002784C"/>
    <w:rsid w:val="00031513"/>
    <w:rsid w:val="00034263"/>
    <w:rsid w:val="0004237C"/>
    <w:rsid w:val="00042923"/>
    <w:rsid w:val="00053655"/>
    <w:rsid w:val="00055B41"/>
    <w:rsid w:val="0005774E"/>
    <w:rsid w:val="00060896"/>
    <w:rsid w:val="00065806"/>
    <w:rsid w:val="00086FED"/>
    <w:rsid w:val="00090FCC"/>
    <w:rsid w:val="00096BFC"/>
    <w:rsid w:val="00097C4F"/>
    <w:rsid w:val="000A1007"/>
    <w:rsid w:val="000A5BB5"/>
    <w:rsid w:val="000C5C4A"/>
    <w:rsid w:val="000C7465"/>
    <w:rsid w:val="000D76C5"/>
    <w:rsid w:val="000E061B"/>
    <w:rsid w:val="000E0FA4"/>
    <w:rsid w:val="000E2259"/>
    <w:rsid w:val="000E4463"/>
    <w:rsid w:val="000E44CD"/>
    <w:rsid w:val="000E48F2"/>
    <w:rsid w:val="000E4CFC"/>
    <w:rsid w:val="000F477D"/>
    <w:rsid w:val="0010256B"/>
    <w:rsid w:val="00113204"/>
    <w:rsid w:val="00115C4B"/>
    <w:rsid w:val="00123308"/>
    <w:rsid w:val="00126235"/>
    <w:rsid w:val="0013182A"/>
    <w:rsid w:val="0013439B"/>
    <w:rsid w:val="001352A5"/>
    <w:rsid w:val="00146212"/>
    <w:rsid w:val="00156AA3"/>
    <w:rsid w:val="001571CE"/>
    <w:rsid w:val="001600BE"/>
    <w:rsid w:val="001607F1"/>
    <w:rsid w:val="00162694"/>
    <w:rsid w:val="00163822"/>
    <w:rsid w:val="0016624D"/>
    <w:rsid w:val="00172709"/>
    <w:rsid w:val="00176313"/>
    <w:rsid w:val="00183691"/>
    <w:rsid w:val="00190F55"/>
    <w:rsid w:val="001B129B"/>
    <w:rsid w:val="001C3631"/>
    <w:rsid w:val="001C6BD3"/>
    <w:rsid w:val="001D56C4"/>
    <w:rsid w:val="001E690C"/>
    <w:rsid w:val="001F20A7"/>
    <w:rsid w:val="001F7DED"/>
    <w:rsid w:val="00200327"/>
    <w:rsid w:val="00200B9D"/>
    <w:rsid w:val="00202A25"/>
    <w:rsid w:val="0022796B"/>
    <w:rsid w:val="00233D8C"/>
    <w:rsid w:val="002357C7"/>
    <w:rsid w:val="00241DB5"/>
    <w:rsid w:val="00253342"/>
    <w:rsid w:val="002543E9"/>
    <w:rsid w:val="002614A5"/>
    <w:rsid w:val="00273814"/>
    <w:rsid w:val="00274DD6"/>
    <w:rsid w:val="0027743D"/>
    <w:rsid w:val="002818E7"/>
    <w:rsid w:val="0028266E"/>
    <w:rsid w:val="002943A7"/>
    <w:rsid w:val="0029735C"/>
    <w:rsid w:val="002B0BBA"/>
    <w:rsid w:val="002B2C3C"/>
    <w:rsid w:val="002B4491"/>
    <w:rsid w:val="002C3249"/>
    <w:rsid w:val="002C567B"/>
    <w:rsid w:val="002E3B1E"/>
    <w:rsid w:val="002E4D1C"/>
    <w:rsid w:val="002E54F0"/>
    <w:rsid w:val="002F0F89"/>
    <w:rsid w:val="002F1686"/>
    <w:rsid w:val="002F51A0"/>
    <w:rsid w:val="002F7F0C"/>
    <w:rsid w:val="00306610"/>
    <w:rsid w:val="00315AC2"/>
    <w:rsid w:val="0032464B"/>
    <w:rsid w:val="003248BC"/>
    <w:rsid w:val="003373C4"/>
    <w:rsid w:val="0034230E"/>
    <w:rsid w:val="00345192"/>
    <w:rsid w:val="003478A0"/>
    <w:rsid w:val="00352C28"/>
    <w:rsid w:val="00354102"/>
    <w:rsid w:val="00357F3C"/>
    <w:rsid w:val="00361CE5"/>
    <w:rsid w:val="003626DA"/>
    <w:rsid w:val="00366084"/>
    <w:rsid w:val="003774F8"/>
    <w:rsid w:val="003A4C5E"/>
    <w:rsid w:val="003A560C"/>
    <w:rsid w:val="003C069B"/>
    <w:rsid w:val="003C1D3F"/>
    <w:rsid w:val="003C261F"/>
    <w:rsid w:val="003C745B"/>
    <w:rsid w:val="003D02D6"/>
    <w:rsid w:val="003D250E"/>
    <w:rsid w:val="003D6127"/>
    <w:rsid w:val="003E7F28"/>
    <w:rsid w:val="003F08B7"/>
    <w:rsid w:val="003F13AD"/>
    <w:rsid w:val="003F2B2E"/>
    <w:rsid w:val="003F2EEE"/>
    <w:rsid w:val="003F53B9"/>
    <w:rsid w:val="003F6E6A"/>
    <w:rsid w:val="004000BF"/>
    <w:rsid w:val="00402C51"/>
    <w:rsid w:val="0042354B"/>
    <w:rsid w:val="004241EE"/>
    <w:rsid w:val="00427F12"/>
    <w:rsid w:val="00433EFC"/>
    <w:rsid w:val="0044218D"/>
    <w:rsid w:val="00445C3B"/>
    <w:rsid w:val="00445E2C"/>
    <w:rsid w:val="00447900"/>
    <w:rsid w:val="00452F4A"/>
    <w:rsid w:val="00454FCB"/>
    <w:rsid w:val="004606F4"/>
    <w:rsid w:val="004710DD"/>
    <w:rsid w:val="004723F5"/>
    <w:rsid w:val="004776DD"/>
    <w:rsid w:val="0048384C"/>
    <w:rsid w:val="0048442C"/>
    <w:rsid w:val="004847C3"/>
    <w:rsid w:val="00485629"/>
    <w:rsid w:val="004877B8"/>
    <w:rsid w:val="0049098D"/>
    <w:rsid w:val="00492E5F"/>
    <w:rsid w:val="00496008"/>
    <w:rsid w:val="004B0023"/>
    <w:rsid w:val="004B60E0"/>
    <w:rsid w:val="004B7AEC"/>
    <w:rsid w:val="004C1448"/>
    <w:rsid w:val="004C62EA"/>
    <w:rsid w:val="004D0E20"/>
    <w:rsid w:val="004D0EC8"/>
    <w:rsid w:val="004D47F9"/>
    <w:rsid w:val="004D49F2"/>
    <w:rsid w:val="004D5DFD"/>
    <w:rsid w:val="004E3EE6"/>
    <w:rsid w:val="004E682D"/>
    <w:rsid w:val="004F1F53"/>
    <w:rsid w:val="004F2D8F"/>
    <w:rsid w:val="004F6A8C"/>
    <w:rsid w:val="004F6CB5"/>
    <w:rsid w:val="00502C18"/>
    <w:rsid w:val="00513D7C"/>
    <w:rsid w:val="005142ED"/>
    <w:rsid w:val="005144D7"/>
    <w:rsid w:val="00517CE8"/>
    <w:rsid w:val="00520C42"/>
    <w:rsid w:val="00526DD1"/>
    <w:rsid w:val="005379B9"/>
    <w:rsid w:val="00537E04"/>
    <w:rsid w:val="00543A62"/>
    <w:rsid w:val="00553DE0"/>
    <w:rsid w:val="0056299F"/>
    <w:rsid w:val="00562BC4"/>
    <w:rsid w:val="00570B95"/>
    <w:rsid w:val="00571B11"/>
    <w:rsid w:val="00572A84"/>
    <w:rsid w:val="005905B7"/>
    <w:rsid w:val="005962CB"/>
    <w:rsid w:val="005A09AF"/>
    <w:rsid w:val="005A4DB0"/>
    <w:rsid w:val="005B5E6D"/>
    <w:rsid w:val="005C2CDD"/>
    <w:rsid w:val="005C60EE"/>
    <w:rsid w:val="005D0AB3"/>
    <w:rsid w:val="005E1168"/>
    <w:rsid w:val="005E1E1C"/>
    <w:rsid w:val="005E24BA"/>
    <w:rsid w:val="005E3D47"/>
    <w:rsid w:val="005E5D2A"/>
    <w:rsid w:val="005F0EEA"/>
    <w:rsid w:val="00600BAA"/>
    <w:rsid w:val="00613919"/>
    <w:rsid w:val="006154B6"/>
    <w:rsid w:val="006161CC"/>
    <w:rsid w:val="00617096"/>
    <w:rsid w:val="00623D27"/>
    <w:rsid w:val="0062454F"/>
    <w:rsid w:val="006303B6"/>
    <w:rsid w:val="006336A2"/>
    <w:rsid w:val="006341CF"/>
    <w:rsid w:val="00634515"/>
    <w:rsid w:val="0064283F"/>
    <w:rsid w:val="006438D4"/>
    <w:rsid w:val="00645573"/>
    <w:rsid w:val="00645F45"/>
    <w:rsid w:val="00646ED9"/>
    <w:rsid w:val="006473CE"/>
    <w:rsid w:val="00647F32"/>
    <w:rsid w:val="00650E73"/>
    <w:rsid w:val="0065278B"/>
    <w:rsid w:val="006538EB"/>
    <w:rsid w:val="00657F59"/>
    <w:rsid w:val="0067485D"/>
    <w:rsid w:val="00674D55"/>
    <w:rsid w:val="00675330"/>
    <w:rsid w:val="00684E5F"/>
    <w:rsid w:val="00687A06"/>
    <w:rsid w:val="00694489"/>
    <w:rsid w:val="006954A0"/>
    <w:rsid w:val="00695FA5"/>
    <w:rsid w:val="00696A7D"/>
    <w:rsid w:val="00697BE8"/>
    <w:rsid w:val="006A0F8B"/>
    <w:rsid w:val="006A146E"/>
    <w:rsid w:val="006A43EE"/>
    <w:rsid w:val="006A6927"/>
    <w:rsid w:val="006B6DB5"/>
    <w:rsid w:val="006C60CB"/>
    <w:rsid w:val="006C6EED"/>
    <w:rsid w:val="006E0151"/>
    <w:rsid w:val="006E16B0"/>
    <w:rsid w:val="006E1E22"/>
    <w:rsid w:val="006E391D"/>
    <w:rsid w:val="00701C89"/>
    <w:rsid w:val="007031CB"/>
    <w:rsid w:val="0070401B"/>
    <w:rsid w:val="007065A8"/>
    <w:rsid w:val="00710822"/>
    <w:rsid w:val="00722DCD"/>
    <w:rsid w:val="00730EA3"/>
    <w:rsid w:val="007340F6"/>
    <w:rsid w:val="007344EC"/>
    <w:rsid w:val="0073569B"/>
    <w:rsid w:val="007430FA"/>
    <w:rsid w:val="00746BA6"/>
    <w:rsid w:val="007520D5"/>
    <w:rsid w:val="007527D2"/>
    <w:rsid w:val="007573F0"/>
    <w:rsid w:val="00757B9A"/>
    <w:rsid w:val="00761763"/>
    <w:rsid w:val="0076360A"/>
    <w:rsid w:val="007640B1"/>
    <w:rsid w:val="00767F64"/>
    <w:rsid w:val="007712DC"/>
    <w:rsid w:val="007732C2"/>
    <w:rsid w:val="00774870"/>
    <w:rsid w:val="00775984"/>
    <w:rsid w:val="007779B4"/>
    <w:rsid w:val="00786D8E"/>
    <w:rsid w:val="00792138"/>
    <w:rsid w:val="007931B3"/>
    <w:rsid w:val="007A11B7"/>
    <w:rsid w:val="007B386F"/>
    <w:rsid w:val="007B6465"/>
    <w:rsid w:val="007C0AD9"/>
    <w:rsid w:val="007C2783"/>
    <w:rsid w:val="007D22FB"/>
    <w:rsid w:val="007D2A2E"/>
    <w:rsid w:val="007E0BDB"/>
    <w:rsid w:val="007E1D46"/>
    <w:rsid w:val="007E2835"/>
    <w:rsid w:val="007F24CE"/>
    <w:rsid w:val="007F6737"/>
    <w:rsid w:val="007F7EEF"/>
    <w:rsid w:val="008023B3"/>
    <w:rsid w:val="00812A01"/>
    <w:rsid w:val="008140E4"/>
    <w:rsid w:val="0081716D"/>
    <w:rsid w:val="0082266C"/>
    <w:rsid w:val="00822CEB"/>
    <w:rsid w:val="008230C5"/>
    <w:rsid w:val="00827FCF"/>
    <w:rsid w:val="00830ADF"/>
    <w:rsid w:val="00851047"/>
    <w:rsid w:val="008547C1"/>
    <w:rsid w:val="008668F8"/>
    <w:rsid w:val="00872036"/>
    <w:rsid w:val="00897851"/>
    <w:rsid w:val="008A1EF7"/>
    <w:rsid w:val="008A3894"/>
    <w:rsid w:val="008B7D82"/>
    <w:rsid w:val="008C25D0"/>
    <w:rsid w:val="008C2C2E"/>
    <w:rsid w:val="008C4478"/>
    <w:rsid w:val="008C495B"/>
    <w:rsid w:val="008C5AED"/>
    <w:rsid w:val="008C7C20"/>
    <w:rsid w:val="008D0BD1"/>
    <w:rsid w:val="008D19AD"/>
    <w:rsid w:val="008D352D"/>
    <w:rsid w:val="008D6CAD"/>
    <w:rsid w:val="008E1180"/>
    <w:rsid w:val="008E436C"/>
    <w:rsid w:val="008E49AC"/>
    <w:rsid w:val="008F1389"/>
    <w:rsid w:val="008F1F47"/>
    <w:rsid w:val="008F4723"/>
    <w:rsid w:val="0090247A"/>
    <w:rsid w:val="009047A2"/>
    <w:rsid w:val="009135F2"/>
    <w:rsid w:val="00914A8D"/>
    <w:rsid w:val="0091641D"/>
    <w:rsid w:val="009362F5"/>
    <w:rsid w:val="00941C2F"/>
    <w:rsid w:val="00944DAB"/>
    <w:rsid w:val="00952128"/>
    <w:rsid w:val="009644BD"/>
    <w:rsid w:val="0096450A"/>
    <w:rsid w:val="009664B4"/>
    <w:rsid w:val="00970C9C"/>
    <w:rsid w:val="00974FD7"/>
    <w:rsid w:val="0097519B"/>
    <w:rsid w:val="009813BD"/>
    <w:rsid w:val="00982072"/>
    <w:rsid w:val="00982898"/>
    <w:rsid w:val="00982C26"/>
    <w:rsid w:val="00984951"/>
    <w:rsid w:val="00984CF6"/>
    <w:rsid w:val="00992669"/>
    <w:rsid w:val="009954FE"/>
    <w:rsid w:val="009A2059"/>
    <w:rsid w:val="009A3F7A"/>
    <w:rsid w:val="009B3C37"/>
    <w:rsid w:val="009C346A"/>
    <w:rsid w:val="009D0511"/>
    <w:rsid w:val="009D2D2D"/>
    <w:rsid w:val="009D69B7"/>
    <w:rsid w:val="009E30B6"/>
    <w:rsid w:val="009E35B9"/>
    <w:rsid w:val="009E5367"/>
    <w:rsid w:val="009F3886"/>
    <w:rsid w:val="00A000F1"/>
    <w:rsid w:val="00A02655"/>
    <w:rsid w:val="00A11720"/>
    <w:rsid w:val="00A13149"/>
    <w:rsid w:val="00A204F4"/>
    <w:rsid w:val="00A21C44"/>
    <w:rsid w:val="00A27701"/>
    <w:rsid w:val="00A30105"/>
    <w:rsid w:val="00A33B37"/>
    <w:rsid w:val="00A3516B"/>
    <w:rsid w:val="00A369E7"/>
    <w:rsid w:val="00A46010"/>
    <w:rsid w:val="00A515F9"/>
    <w:rsid w:val="00A56B28"/>
    <w:rsid w:val="00A64A0E"/>
    <w:rsid w:val="00A73F3C"/>
    <w:rsid w:val="00A85820"/>
    <w:rsid w:val="00A931A2"/>
    <w:rsid w:val="00AB0BC9"/>
    <w:rsid w:val="00AB2258"/>
    <w:rsid w:val="00AB3CBE"/>
    <w:rsid w:val="00AC331F"/>
    <w:rsid w:val="00AC6A41"/>
    <w:rsid w:val="00AD3EDA"/>
    <w:rsid w:val="00AF58F9"/>
    <w:rsid w:val="00B0188C"/>
    <w:rsid w:val="00B036F7"/>
    <w:rsid w:val="00B04F08"/>
    <w:rsid w:val="00B1083C"/>
    <w:rsid w:val="00B16AD7"/>
    <w:rsid w:val="00B17BEA"/>
    <w:rsid w:val="00B2776F"/>
    <w:rsid w:val="00B30A53"/>
    <w:rsid w:val="00B328C9"/>
    <w:rsid w:val="00B331BF"/>
    <w:rsid w:val="00B36F21"/>
    <w:rsid w:val="00B4038F"/>
    <w:rsid w:val="00B456B3"/>
    <w:rsid w:val="00B47164"/>
    <w:rsid w:val="00B5253A"/>
    <w:rsid w:val="00B52767"/>
    <w:rsid w:val="00B55528"/>
    <w:rsid w:val="00B56381"/>
    <w:rsid w:val="00B56E28"/>
    <w:rsid w:val="00B62866"/>
    <w:rsid w:val="00B63DD0"/>
    <w:rsid w:val="00B6524E"/>
    <w:rsid w:val="00B66169"/>
    <w:rsid w:val="00B758D6"/>
    <w:rsid w:val="00B77462"/>
    <w:rsid w:val="00B80D29"/>
    <w:rsid w:val="00B80DEA"/>
    <w:rsid w:val="00B81DDF"/>
    <w:rsid w:val="00B84DDC"/>
    <w:rsid w:val="00B85535"/>
    <w:rsid w:val="00BA57F7"/>
    <w:rsid w:val="00BA582B"/>
    <w:rsid w:val="00BB3C05"/>
    <w:rsid w:val="00BB6052"/>
    <w:rsid w:val="00BB64E1"/>
    <w:rsid w:val="00BB7933"/>
    <w:rsid w:val="00BC0ACA"/>
    <w:rsid w:val="00BC2ADA"/>
    <w:rsid w:val="00BD37FA"/>
    <w:rsid w:val="00BD492C"/>
    <w:rsid w:val="00BE16A9"/>
    <w:rsid w:val="00BF14D4"/>
    <w:rsid w:val="00C02D9A"/>
    <w:rsid w:val="00C0329C"/>
    <w:rsid w:val="00C05AC0"/>
    <w:rsid w:val="00C126CE"/>
    <w:rsid w:val="00C15E03"/>
    <w:rsid w:val="00C20616"/>
    <w:rsid w:val="00C24AB7"/>
    <w:rsid w:val="00C25536"/>
    <w:rsid w:val="00C342F2"/>
    <w:rsid w:val="00C35FBD"/>
    <w:rsid w:val="00C40FCD"/>
    <w:rsid w:val="00C4131E"/>
    <w:rsid w:val="00C41FAF"/>
    <w:rsid w:val="00C46DF6"/>
    <w:rsid w:val="00C47A94"/>
    <w:rsid w:val="00C52A6F"/>
    <w:rsid w:val="00C54889"/>
    <w:rsid w:val="00C61D7E"/>
    <w:rsid w:val="00C62730"/>
    <w:rsid w:val="00C67394"/>
    <w:rsid w:val="00C73452"/>
    <w:rsid w:val="00C7640A"/>
    <w:rsid w:val="00C80F73"/>
    <w:rsid w:val="00C8617E"/>
    <w:rsid w:val="00C9479B"/>
    <w:rsid w:val="00C957C9"/>
    <w:rsid w:val="00C9755D"/>
    <w:rsid w:val="00CA0525"/>
    <w:rsid w:val="00CB207D"/>
    <w:rsid w:val="00CB6399"/>
    <w:rsid w:val="00CC7C97"/>
    <w:rsid w:val="00CD41E8"/>
    <w:rsid w:val="00CD5D85"/>
    <w:rsid w:val="00CD70AC"/>
    <w:rsid w:val="00CF4F9D"/>
    <w:rsid w:val="00D0378F"/>
    <w:rsid w:val="00D040BD"/>
    <w:rsid w:val="00D1487B"/>
    <w:rsid w:val="00D1702E"/>
    <w:rsid w:val="00D2197E"/>
    <w:rsid w:val="00D245B7"/>
    <w:rsid w:val="00D37175"/>
    <w:rsid w:val="00D415E2"/>
    <w:rsid w:val="00D43FD3"/>
    <w:rsid w:val="00D46B8F"/>
    <w:rsid w:val="00D46D4F"/>
    <w:rsid w:val="00D50EA3"/>
    <w:rsid w:val="00D563EC"/>
    <w:rsid w:val="00D56982"/>
    <w:rsid w:val="00D574A5"/>
    <w:rsid w:val="00D63B40"/>
    <w:rsid w:val="00D67ED7"/>
    <w:rsid w:val="00D73B94"/>
    <w:rsid w:val="00D8133D"/>
    <w:rsid w:val="00D831C0"/>
    <w:rsid w:val="00D8529B"/>
    <w:rsid w:val="00D8708F"/>
    <w:rsid w:val="00D92251"/>
    <w:rsid w:val="00D937A5"/>
    <w:rsid w:val="00D94820"/>
    <w:rsid w:val="00DA0744"/>
    <w:rsid w:val="00DA72A1"/>
    <w:rsid w:val="00DA746C"/>
    <w:rsid w:val="00DB2A32"/>
    <w:rsid w:val="00DB3E78"/>
    <w:rsid w:val="00DB722A"/>
    <w:rsid w:val="00DC5296"/>
    <w:rsid w:val="00DD6BB0"/>
    <w:rsid w:val="00E013E7"/>
    <w:rsid w:val="00E02933"/>
    <w:rsid w:val="00E07DFC"/>
    <w:rsid w:val="00E144E3"/>
    <w:rsid w:val="00E20B62"/>
    <w:rsid w:val="00E26928"/>
    <w:rsid w:val="00E32D6D"/>
    <w:rsid w:val="00E411DC"/>
    <w:rsid w:val="00E47BD1"/>
    <w:rsid w:val="00E5376C"/>
    <w:rsid w:val="00E5520B"/>
    <w:rsid w:val="00E660DD"/>
    <w:rsid w:val="00E72A01"/>
    <w:rsid w:val="00E73280"/>
    <w:rsid w:val="00E745EC"/>
    <w:rsid w:val="00E778F4"/>
    <w:rsid w:val="00E86027"/>
    <w:rsid w:val="00E86752"/>
    <w:rsid w:val="00E9567F"/>
    <w:rsid w:val="00EA352E"/>
    <w:rsid w:val="00EB457D"/>
    <w:rsid w:val="00EC139E"/>
    <w:rsid w:val="00EC205B"/>
    <w:rsid w:val="00EC43B6"/>
    <w:rsid w:val="00EC6AE0"/>
    <w:rsid w:val="00ED03F1"/>
    <w:rsid w:val="00ED1D45"/>
    <w:rsid w:val="00ED37D2"/>
    <w:rsid w:val="00ED6E34"/>
    <w:rsid w:val="00EE0615"/>
    <w:rsid w:val="00EE5044"/>
    <w:rsid w:val="00EE50DD"/>
    <w:rsid w:val="00F01050"/>
    <w:rsid w:val="00F014F6"/>
    <w:rsid w:val="00F02312"/>
    <w:rsid w:val="00F15CFE"/>
    <w:rsid w:val="00F31334"/>
    <w:rsid w:val="00F3446C"/>
    <w:rsid w:val="00F3729A"/>
    <w:rsid w:val="00F379DD"/>
    <w:rsid w:val="00F42A15"/>
    <w:rsid w:val="00F42E46"/>
    <w:rsid w:val="00F4562D"/>
    <w:rsid w:val="00F50D2A"/>
    <w:rsid w:val="00F82276"/>
    <w:rsid w:val="00F829DC"/>
    <w:rsid w:val="00F85E6B"/>
    <w:rsid w:val="00F863F6"/>
    <w:rsid w:val="00FA175B"/>
    <w:rsid w:val="00FA2B6C"/>
    <w:rsid w:val="00FB7763"/>
    <w:rsid w:val="00FC4D33"/>
    <w:rsid w:val="00FC6680"/>
    <w:rsid w:val="00FD35A6"/>
    <w:rsid w:val="00FF2645"/>
    <w:rsid w:val="00FF62A4"/>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5879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35"/>
    <w:pPr>
      <w:spacing w:line="300" w:lineRule="auto"/>
    </w:p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iPriority w:val="9"/>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E2835"/>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7E2835"/>
    <w:pPr>
      <w:spacing w:before="240" w:after="40"/>
    </w:pPr>
    <w:rPr>
      <w:b/>
      <w:color w:val="0083A0" w:themeColor="accent1"/>
      <w:sz w:val="26"/>
    </w:rPr>
  </w:style>
  <w:style w:type="paragraph" w:customStyle="1" w:styleId="StyledBullets">
    <w:name w:val="Styled Bullets"/>
    <w:basedOn w:val="BodyCopy"/>
    <w:qFormat/>
    <w:rsid w:val="0090247A"/>
    <w:pPr>
      <w:numPr>
        <w:numId w:val="1"/>
      </w:numPr>
      <w:tabs>
        <w:tab w:val="left" w:pos="284"/>
      </w:tabs>
      <w:spacing w:after="60"/>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 w:val="24"/>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iPriority w:val="39"/>
    <w:unhideWhenUsed/>
    <w:rsid w:val="008B7D82"/>
    <w:pPr>
      <w:tabs>
        <w:tab w:val="right" w:leader="dot" w:pos="7190"/>
      </w:tabs>
      <w:spacing w:after="120" w:line="276" w:lineRule="auto"/>
      <w:ind w:left="442"/>
    </w:pPr>
    <w:rPr>
      <w:b/>
      <w:noProof/>
    </w:rPr>
  </w:style>
  <w:style w:type="paragraph" w:customStyle="1" w:styleId="CBQuotePulloutforMargin">
    <w:name w:val="CB_Quote_Pull out for Margin"/>
    <w:basedOn w:val="Normal"/>
    <w:qFormat/>
    <w:rsid w:val="00BD492C"/>
    <w:pPr>
      <w:spacing w:after="147" w:line="380" w:lineRule="exact"/>
    </w:pPr>
    <w:rPr>
      <w:rFonts w:ascii="Lato" w:hAnsi="Lato"/>
      <w:color w:val="0083A0" w:themeColor="accent1"/>
      <w:sz w:val="28"/>
      <w:szCs w:val="28"/>
    </w:rPr>
  </w:style>
  <w:style w:type="paragraph" w:customStyle="1" w:styleId="CBQuoteHeadingforPullout">
    <w:name w:val="CB_Quote_Heading for Pull out"/>
    <w:basedOn w:val="CBQuotePulloutforMargin"/>
    <w:rsid w:val="006E0151"/>
    <w:pPr>
      <w:spacing w:after="120" w:line="360" w:lineRule="exact"/>
    </w:pPr>
    <w:rPr>
      <w:rFonts w:asciiTheme="majorHAnsi" w:hAnsiTheme="majorHAnsi"/>
      <w:b/>
      <w:color w:val="09506C" w:themeColor="background2"/>
      <w:sz w:val="32"/>
      <w:szCs w:val="32"/>
    </w:rPr>
  </w:style>
  <w:style w:type="paragraph" w:customStyle="1" w:styleId="CBQuoteTextforPullout">
    <w:name w:val="CB_Quote_Text for Pull out"/>
    <w:basedOn w:val="CBQuotePulloutforMargin"/>
    <w:rsid w:val="009A3F7A"/>
    <w:pPr>
      <w:spacing w:after="120" w:line="360" w:lineRule="exact"/>
    </w:pPr>
    <w:rPr>
      <w:rFonts w:ascii="Lato Semibold" w:hAnsi="Lato Semibold"/>
      <w:color w:val="09506C" w:themeColor="background2"/>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9E30B6"/>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9E30B6"/>
    <w:pPr>
      <w:spacing w:after="0" w:line="240" w:lineRule="auto"/>
    </w:pPr>
    <w:rPr>
      <w:rFonts w:ascii="Lato Light" w:hAnsi="Lato Light"/>
      <w:color w:val="FFFFFF" w:themeColor="background1"/>
      <w:sz w:val="72"/>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BD492C"/>
    <w:rPr>
      <w:rFonts w:ascii="Lato" w:hAnsi="Lato"/>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9E30B6"/>
    <w:pPr>
      <w:spacing w:before="0" w:line="240" w:lineRule="auto"/>
      <w:outlineLvl w:val="9"/>
    </w:pPr>
    <w:rPr>
      <w:b/>
      <w:color w:val="09506C" w:themeColor="background2"/>
      <w:sz w:val="48"/>
      <w:lang w:val="en-US"/>
    </w:rPr>
  </w:style>
  <w:style w:type="character" w:customStyle="1" w:styleId="Heading3Char">
    <w:name w:val="Heading 3 Char"/>
    <w:basedOn w:val="DefaultParagraphFont"/>
    <w:link w:val="Heading3"/>
    <w:uiPriority w:val="9"/>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iPriority w:val="39"/>
    <w:unhideWhenUsed/>
    <w:rsid w:val="006A6927"/>
    <w:pPr>
      <w:tabs>
        <w:tab w:val="right" w:leader="dot" w:pos="9062"/>
      </w:tabs>
      <w:spacing w:after="120" w:line="276" w:lineRule="auto"/>
      <w:ind w:left="221"/>
    </w:pPr>
    <w:rPr>
      <w:b/>
      <w:noProof/>
      <w:color w:val="003E61" w:themeColor="accent4" w:themeShade="80"/>
      <w:sz w:val="24"/>
    </w:rPr>
  </w:style>
  <w:style w:type="character" w:styleId="Hyperlink">
    <w:name w:val="Hyperlink"/>
    <w:basedOn w:val="DefaultParagraphFont"/>
    <w:uiPriority w:val="99"/>
    <w:unhideWhenUsed/>
    <w:rsid w:val="004847C3"/>
    <w:rPr>
      <w:color w:val="7C477E" w:themeColor="text2"/>
      <w:u w:val="single"/>
    </w:rPr>
  </w:style>
  <w:style w:type="paragraph" w:customStyle="1" w:styleId="CBHeading2">
    <w:name w:val="CB_Heading 2"/>
    <w:basedOn w:val="Heading2"/>
    <w:next w:val="BodyCopy"/>
    <w:autoRedefine/>
    <w:qFormat/>
    <w:rsid w:val="006A6927"/>
    <w:pPr>
      <w:spacing w:before="240" w:after="80"/>
      <w:outlineLvl w:val="9"/>
    </w:pPr>
    <w:rPr>
      <w:b/>
      <w:color w:val="0083A0" w:themeColor="accent1"/>
      <w:sz w:val="24"/>
      <w:szCs w:val="24"/>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uiPriority w:val="99"/>
    <w:unhideWhenUsed/>
    <w:rsid w:val="00AD3EDA"/>
    <w:pPr>
      <w:spacing w:after="120"/>
    </w:pPr>
  </w:style>
  <w:style w:type="character" w:customStyle="1" w:styleId="BodyTextChar">
    <w:name w:val="Body Text Char"/>
    <w:basedOn w:val="DefaultParagraphFont"/>
    <w:link w:val="BodyText"/>
    <w:uiPriority w:val="99"/>
    <w:rsid w:val="00AD3EDA"/>
  </w:style>
  <w:style w:type="paragraph" w:customStyle="1" w:styleId="CBQuotePulloutforMargin-Purple">
    <w:name w:val="CB_Quote_Pull out for Margin-Purple"/>
    <w:basedOn w:val="CBQuotePulloutforMarginOrange"/>
    <w:qFormat/>
    <w:rsid w:val="00BD492C"/>
    <w:rPr>
      <w:color w:val="7C477E" w:themeColor="text2"/>
    </w:rPr>
  </w:style>
  <w:style w:type="paragraph" w:customStyle="1" w:styleId="FigureText">
    <w:name w:val="Figure Text"/>
    <w:basedOn w:val="CBTableTitle"/>
    <w:qFormat/>
    <w:rsid w:val="00FA2B6C"/>
    <w:pPr>
      <w:spacing w:after="120"/>
      <w:jc w:val="both"/>
    </w:pPr>
    <w:rPr>
      <w:color w:val="0083A0" w:themeColor="accent1"/>
      <w:sz w:val="16"/>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Purple">
    <w:name w:val="CB_Quote_Pul_Out for Margin_Purple"/>
    <w:basedOn w:val="CBQuotePulloutforMarginOrange"/>
    <w:qFormat/>
    <w:rsid w:val="00ED03F1"/>
    <w:rPr>
      <w:color w:val="7C477E" w:themeColor="text2"/>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sz w:val="24"/>
    </w:rPr>
  </w:style>
  <w:style w:type="character" w:customStyle="1" w:styleId="Heading4Char">
    <w:name w:val="Heading 4 Char"/>
    <w:basedOn w:val="DefaultParagraphFont"/>
    <w:link w:val="Heading4"/>
    <w:uiPriority w:val="9"/>
    <w:rsid w:val="00DB2A32"/>
    <w:rPr>
      <w:rFonts w:asciiTheme="majorHAnsi" w:eastAsiaTheme="majorEastAsia" w:hAnsiTheme="majorHAnsi" w:cstheme="majorBidi"/>
      <w:i/>
      <w:iCs/>
      <w:color w:val="006177" w:themeColor="accent1" w:themeShade="BF"/>
    </w:rPr>
  </w:style>
  <w:style w:type="paragraph" w:styleId="ListParagraph">
    <w:name w:val="List Paragraph"/>
    <w:basedOn w:val="Normal"/>
    <w:uiPriority w:val="34"/>
    <w:qFormat/>
    <w:rsid w:val="00CB207D"/>
    <w:pPr>
      <w:spacing w:line="259" w:lineRule="auto"/>
      <w:ind w:left="720"/>
      <w:contextualSpacing/>
    </w:pPr>
  </w:style>
  <w:style w:type="paragraph" w:styleId="Header">
    <w:name w:val="header"/>
    <w:basedOn w:val="Normal"/>
    <w:link w:val="HeaderChar"/>
    <w:uiPriority w:val="99"/>
    <w:unhideWhenUsed/>
    <w:rsid w:val="00CB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07D"/>
  </w:style>
  <w:style w:type="paragraph" w:styleId="EndnoteText">
    <w:name w:val="endnote text"/>
    <w:basedOn w:val="Normal"/>
    <w:link w:val="EndnoteTextChar"/>
    <w:uiPriority w:val="99"/>
    <w:semiHidden/>
    <w:unhideWhenUsed/>
    <w:rsid w:val="00CB2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07D"/>
    <w:rPr>
      <w:sz w:val="20"/>
      <w:szCs w:val="20"/>
    </w:rPr>
  </w:style>
  <w:style w:type="character" w:styleId="EndnoteReference">
    <w:name w:val="endnote reference"/>
    <w:basedOn w:val="DefaultParagraphFont"/>
    <w:uiPriority w:val="99"/>
    <w:semiHidden/>
    <w:unhideWhenUsed/>
    <w:rsid w:val="00CB207D"/>
    <w:rPr>
      <w:vertAlign w:val="superscript"/>
    </w:rPr>
  </w:style>
  <w:style w:type="paragraph" w:styleId="BalloonText">
    <w:name w:val="Balloon Text"/>
    <w:basedOn w:val="Normal"/>
    <w:link w:val="BalloonTextChar"/>
    <w:uiPriority w:val="99"/>
    <w:semiHidden/>
    <w:unhideWhenUsed/>
    <w:rsid w:val="00CB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7D"/>
    <w:rPr>
      <w:rFonts w:ascii="Segoe UI" w:hAnsi="Segoe UI" w:cs="Segoe UI"/>
      <w:sz w:val="18"/>
      <w:szCs w:val="18"/>
    </w:rPr>
  </w:style>
  <w:style w:type="paragraph" w:styleId="FootnoteText">
    <w:name w:val="footnote text"/>
    <w:basedOn w:val="Normal"/>
    <w:link w:val="FootnoteTextChar"/>
    <w:uiPriority w:val="99"/>
    <w:semiHidden/>
    <w:unhideWhenUsed/>
    <w:rsid w:val="00CB2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07D"/>
    <w:rPr>
      <w:sz w:val="20"/>
      <w:szCs w:val="20"/>
    </w:rPr>
  </w:style>
  <w:style w:type="character" w:styleId="CommentReference">
    <w:name w:val="annotation reference"/>
    <w:basedOn w:val="DefaultParagraphFont"/>
    <w:uiPriority w:val="99"/>
    <w:semiHidden/>
    <w:unhideWhenUsed/>
    <w:rsid w:val="00CB207D"/>
    <w:rPr>
      <w:sz w:val="16"/>
      <w:szCs w:val="16"/>
    </w:rPr>
  </w:style>
  <w:style w:type="paragraph" w:styleId="CommentText">
    <w:name w:val="annotation text"/>
    <w:basedOn w:val="Normal"/>
    <w:link w:val="CommentTextChar"/>
    <w:uiPriority w:val="99"/>
    <w:semiHidden/>
    <w:unhideWhenUsed/>
    <w:rsid w:val="00CB207D"/>
    <w:pPr>
      <w:spacing w:line="240" w:lineRule="auto"/>
    </w:pPr>
    <w:rPr>
      <w:sz w:val="20"/>
      <w:szCs w:val="20"/>
    </w:rPr>
  </w:style>
  <w:style w:type="character" w:customStyle="1" w:styleId="CommentTextChar">
    <w:name w:val="Comment Text Char"/>
    <w:basedOn w:val="DefaultParagraphFont"/>
    <w:link w:val="CommentText"/>
    <w:uiPriority w:val="99"/>
    <w:semiHidden/>
    <w:rsid w:val="00CB207D"/>
    <w:rPr>
      <w:sz w:val="20"/>
      <w:szCs w:val="20"/>
    </w:rPr>
  </w:style>
  <w:style w:type="paragraph" w:styleId="CommentSubject">
    <w:name w:val="annotation subject"/>
    <w:basedOn w:val="CommentText"/>
    <w:next w:val="CommentText"/>
    <w:link w:val="CommentSubjectChar"/>
    <w:uiPriority w:val="99"/>
    <w:semiHidden/>
    <w:unhideWhenUsed/>
    <w:rsid w:val="00CB207D"/>
    <w:rPr>
      <w:b/>
      <w:bCs/>
    </w:rPr>
  </w:style>
  <w:style w:type="character" w:customStyle="1" w:styleId="CommentSubjectChar">
    <w:name w:val="Comment Subject Char"/>
    <w:basedOn w:val="CommentTextChar"/>
    <w:link w:val="CommentSubject"/>
    <w:uiPriority w:val="99"/>
    <w:semiHidden/>
    <w:rsid w:val="00CB207D"/>
    <w:rPr>
      <w:b/>
      <w:bCs/>
      <w:sz w:val="20"/>
      <w:szCs w:val="20"/>
    </w:rPr>
  </w:style>
  <w:style w:type="paragraph" w:styleId="Revision">
    <w:name w:val="Revision"/>
    <w:hidden/>
    <w:uiPriority w:val="99"/>
    <w:semiHidden/>
    <w:rsid w:val="00CB207D"/>
    <w:pPr>
      <w:spacing w:after="0" w:line="240" w:lineRule="auto"/>
    </w:pPr>
  </w:style>
  <w:style w:type="paragraph" w:styleId="BodyTextIndent">
    <w:name w:val="Body Text Indent"/>
    <w:basedOn w:val="Normal"/>
    <w:link w:val="BodyTextIndentChar"/>
    <w:uiPriority w:val="99"/>
    <w:unhideWhenUsed/>
    <w:rsid w:val="00CB207D"/>
    <w:pPr>
      <w:spacing w:line="259" w:lineRule="auto"/>
      <w:ind w:left="426"/>
      <w:jc w:val="both"/>
    </w:pPr>
  </w:style>
  <w:style w:type="character" w:customStyle="1" w:styleId="BodyTextIndentChar">
    <w:name w:val="Body Text Indent Char"/>
    <w:basedOn w:val="DefaultParagraphFont"/>
    <w:link w:val="BodyTextIndent"/>
    <w:uiPriority w:val="99"/>
    <w:rsid w:val="00CB207D"/>
  </w:style>
  <w:style w:type="character" w:styleId="FollowedHyperlink">
    <w:name w:val="FollowedHyperlink"/>
    <w:basedOn w:val="DefaultParagraphFont"/>
    <w:uiPriority w:val="99"/>
    <w:semiHidden/>
    <w:unhideWhenUsed/>
    <w:rsid w:val="000E48F2"/>
    <w:rPr>
      <w:color w:val="7C47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entralbank.ie/fns/privacy-stat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centralbank.ie" TargetMode="External"/><Relationship Id="rId1" Type="http://schemas.openxmlformats.org/officeDocument/2006/relationships/hyperlink" Target="http://www.centralbank.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50-157-2403_cloud_guidelines.pdf%20%20%20%20%20%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E6B3E260AE147883E91C78ECE8713" ma:contentTypeVersion="132" ma:contentTypeDescription="Create a new document." ma:contentTypeScope="" ma:versionID="6a0f3a135a5088a9ddedca4dc937afcd">
  <xsd:schema xmlns:xsd="http://www.w3.org/2001/XMLSchema" xmlns:xs="http://www.w3.org/2001/XMLSchema" xmlns:p="http://schemas.microsoft.com/office/2006/metadata/properties" xmlns:ns2="e65de9a0-fafb-4330-bfc3-53eb32933ecc" xmlns:ns3="http://schemas.microsoft.com/sharepoint/v4" targetNamespace="http://schemas.microsoft.com/office/2006/metadata/properties" ma:root="true" ma:fieldsID="60270d6f2c39712959c72d346f34319d" ns2:_="" ns3:_="">
    <xsd:import namespace="e65de9a0-fafb-4330-bfc3-53eb32933ecc"/>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de9a0-fafb-4330-bfc3-53eb32933ec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396D-D5B0-42CF-99D2-417F0027197E}">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E6448DB-2B2E-46DD-8D39-B17F0544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de9a0-fafb-4330-bfc3-53eb32933ec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5CFFD-028B-48D8-83DF-56B329C5DB4F}">
  <ds:schemaRefs>
    <ds:schemaRef ds:uri="http://schemas.microsoft.com/sharepoint/v3/contenttype/forms"/>
  </ds:schemaRefs>
</ds:datastoreItem>
</file>

<file path=customXml/itemProps4.xml><?xml version="1.0" encoding="utf-8"?>
<ds:datastoreItem xmlns:ds="http://schemas.openxmlformats.org/officeDocument/2006/customXml" ds:itemID="{2ECD0E2A-8617-4E40-A604-551328E6777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13A2FFF-EF82-4BE7-A955-82D81307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2023-07-31T12:15:00Z</dcterms:created>
  <dcterms:modified xsi:type="dcterms:W3CDTF">2023-07-31T12:15:00Z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b43b0424-3e28-4f52-8a02-80c47230cfa5</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uid="33ed6465-8d2f-4fab-bbbc-787e2c148707" value="" /&gt;&lt;element uid="28c775dd-3fa7-40f2-8368-0e7fa48abc25" value="" /&gt;&lt;/sisl&gt;</vt:lpwstr>
  </property>
  <property fmtid="{D5CDD505-2E9C-101B-9397-08002B2CF9AE}" pid="5" name="bjDocumentSecurityLabel">
    <vt:lpwstr>Public</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e4vBQxPg7/voqNrZZX0R649hupdxbkXm</vt:lpwstr>
  </property>
  <property fmtid="{D5CDD505-2E9C-101B-9397-08002B2CF9AE}" pid="10" name="bjClsUserRVM">
    <vt:lpwstr>[]</vt:lpwstr>
  </property>
  <property fmtid="{D5CDD505-2E9C-101B-9397-08002B2CF9AE}" pid="11" name="ContentTypeId">
    <vt:lpwstr>0x01010069BE6B3E260AE147883E91C78ECE8713</vt:lpwstr>
  </property>
  <property fmtid="{D5CDD505-2E9C-101B-9397-08002B2CF9AE}" pid="12" name="_AdHocReviewCycleID">
    <vt:i4>-2063163895</vt:i4>
  </property>
  <property fmtid="{D5CDD505-2E9C-101B-9397-08002B2CF9AE}" pid="13" name="_NewReviewCycle">
    <vt:lpwstr/>
  </property>
  <property fmtid="{D5CDD505-2E9C-101B-9397-08002B2CF9AE}" pid="14" name="_PreviousAdHocReviewCycleID">
    <vt:i4>1802851289</vt:i4>
  </property>
  <property fmtid="{D5CDD505-2E9C-101B-9397-08002B2CF9AE}" pid="15" name="_ReviewingToolsShownOnce">
    <vt:lpwstr/>
  </property>
</Properties>
</file>